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59745" w14:textId="7DE6940E" w:rsidR="00C436D0" w:rsidRPr="00C436D0" w:rsidRDefault="00C436D0" w:rsidP="00EE2138">
      <w:pPr>
        <w:pStyle w:val="Szvegtrzs"/>
        <w:spacing w:after="0" w:line="240" w:lineRule="auto"/>
        <w:jc w:val="center"/>
        <w:rPr>
          <w:rFonts w:ascii="Times New Roman" w:hAnsi="Times New Roman"/>
          <w:b/>
          <w:bCs/>
          <w:sz w:val="32"/>
          <w:szCs w:val="32"/>
        </w:rPr>
      </w:pPr>
      <w:r w:rsidRPr="00C436D0">
        <w:rPr>
          <w:rFonts w:ascii="Times New Roman" w:hAnsi="Times New Roman"/>
          <w:b/>
          <w:bCs/>
          <w:sz w:val="32"/>
          <w:szCs w:val="32"/>
        </w:rPr>
        <w:t>TERVEZET</w:t>
      </w:r>
    </w:p>
    <w:p w14:paraId="0CFB5BF5" w14:textId="77777777" w:rsidR="00C436D0" w:rsidRDefault="00C436D0" w:rsidP="00EE2138">
      <w:pPr>
        <w:pStyle w:val="Szvegtrzs"/>
        <w:spacing w:after="0" w:line="240" w:lineRule="auto"/>
        <w:jc w:val="center"/>
        <w:rPr>
          <w:rFonts w:ascii="Times New Roman" w:hAnsi="Times New Roman"/>
          <w:b/>
          <w:bCs/>
        </w:rPr>
      </w:pPr>
    </w:p>
    <w:p w14:paraId="35D479F2" w14:textId="77777777" w:rsidR="00C436D0" w:rsidRDefault="00C436D0" w:rsidP="00EE2138">
      <w:pPr>
        <w:pStyle w:val="Szvegtrzs"/>
        <w:spacing w:after="0" w:line="240" w:lineRule="auto"/>
        <w:jc w:val="center"/>
        <w:rPr>
          <w:rFonts w:ascii="Times New Roman" w:hAnsi="Times New Roman"/>
          <w:b/>
          <w:bCs/>
        </w:rPr>
      </w:pPr>
    </w:p>
    <w:p w14:paraId="1A980D02" w14:textId="7DE9CA1B" w:rsidR="00EE2138" w:rsidRDefault="00000000" w:rsidP="00EE2138">
      <w:pPr>
        <w:pStyle w:val="Szvegtrzs"/>
        <w:spacing w:after="0" w:line="240" w:lineRule="auto"/>
        <w:jc w:val="center"/>
        <w:rPr>
          <w:rFonts w:ascii="Times New Roman" w:hAnsi="Times New Roman"/>
          <w:b/>
          <w:bCs/>
        </w:rPr>
      </w:pPr>
      <w:r>
        <w:rPr>
          <w:rFonts w:ascii="Times New Roman" w:hAnsi="Times New Roman"/>
          <w:b/>
          <w:bCs/>
        </w:rPr>
        <w:t xml:space="preserve">Pilisvörösvár Város Önkormányzata Képviselő-testületének </w:t>
      </w:r>
    </w:p>
    <w:p w14:paraId="7EAB8118" w14:textId="3FFF7F57" w:rsidR="004D26BC" w:rsidRDefault="00000000" w:rsidP="00EE2138">
      <w:pPr>
        <w:pStyle w:val="Szvegtrzs"/>
        <w:spacing w:after="0" w:line="240" w:lineRule="auto"/>
        <w:jc w:val="center"/>
        <w:rPr>
          <w:rFonts w:ascii="Times New Roman" w:hAnsi="Times New Roman"/>
          <w:b/>
          <w:bCs/>
        </w:rPr>
      </w:pPr>
      <w:r>
        <w:rPr>
          <w:rFonts w:ascii="Times New Roman" w:hAnsi="Times New Roman"/>
          <w:b/>
          <w:bCs/>
        </w:rPr>
        <w:t>.../2026. (</w:t>
      </w:r>
      <w:r w:rsidR="00EE2138">
        <w:rPr>
          <w:rFonts w:ascii="Times New Roman" w:hAnsi="Times New Roman"/>
          <w:b/>
          <w:bCs/>
        </w:rPr>
        <w:t>..</w:t>
      </w:r>
      <w:r>
        <w:rPr>
          <w:rFonts w:ascii="Times New Roman" w:hAnsi="Times New Roman"/>
          <w:b/>
          <w:bCs/>
        </w:rPr>
        <w:t>.) önkormányzati rendelete</w:t>
      </w:r>
    </w:p>
    <w:p w14:paraId="148475B3" w14:textId="77777777" w:rsidR="004D26BC" w:rsidRDefault="00000000" w:rsidP="00EE2138">
      <w:pPr>
        <w:pStyle w:val="Szvegtrzs"/>
        <w:spacing w:after="0" w:line="240" w:lineRule="auto"/>
        <w:jc w:val="center"/>
        <w:rPr>
          <w:rFonts w:ascii="Times New Roman" w:hAnsi="Times New Roman"/>
          <w:b/>
          <w:bCs/>
        </w:rPr>
      </w:pPr>
      <w:r>
        <w:rPr>
          <w:rFonts w:ascii="Times New Roman" w:hAnsi="Times New Roman"/>
          <w:b/>
          <w:bCs/>
        </w:rPr>
        <w:t>az önkormányzati lakások és nem lakás céljára szolgáló helyiségek bérletéről és elidegenítéséről</w:t>
      </w:r>
    </w:p>
    <w:p w14:paraId="3577D2A8" w14:textId="77777777" w:rsidR="00EE2138" w:rsidRDefault="00EE2138" w:rsidP="00EE2138">
      <w:pPr>
        <w:pStyle w:val="Szvegtrzs"/>
        <w:spacing w:after="0" w:line="240" w:lineRule="auto"/>
        <w:jc w:val="center"/>
        <w:rPr>
          <w:rFonts w:ascii="Times New Roman" w:hAnsi="Times New Roman"/>
          <w:b/>
          <w:bCs/>
        </w:rPr>
      </w:pPr>
    </w:p>
    <w:p w14:paraId="406BE70D" w14:textId="77777777" w:rsidR="00C436D0" w:rsidRDefault="00C436D0" w:rsidP="00EE2138">
      <w:pPr>
        <w:pStyle w:val="Szvegtrzs"/>
        <w:spacing w:after="0" w:line="240" w:lineRule="auto"/>
        <w:jc w:val="center"/>
        <w:rPr>
          <w:rFonts w:ascii="Times New Roman" w:hAnsi="Times New Roman"/>
          <w:b/>
          <w:bCs/>
        </w:rPr>
      </w:pPr>
    </w:p>
    <w:p w14:paraId="38A410CC" w14:textId="77777777" w:rsidR="004D26BC" w:rsidRDefault="00000000">
      <w:pPr>
        <w:pStyle w:val="Szvegtrzs"/>
        <w:spacing w:after="0" w:line="240" w:lineRule="auto"/>
        <w:jc w:val="both"/>
        <w:rPr>
          <w:rFonts w:ascii="Times New Roman" w:hAnsi="Times New Roman"/>
        </w:rPr>
      </w:pPr>
      <w:r>
        <w:rPr>
          <w:rFonts w:ascii="Times New Roman" w:hAnsi="Times New Roman"/>
        </w:rPr>
        <w:t>[1] Pilisvörösvár Város Önkormányzata a szociális biztonság megteremtése, a méltányos lakásgazdálkodás, valamint a helyi lakásigények átlátható és igazságos kielégítése érdekében rendelkezik.</w:t>
      </w:r>
    </w:p>
    <w:p w14:paraId="09252181" w14:textId="77777777" w:rsidR="004D26BC" w:rsidRDefault="00000000">
      <w:pPr>
        <w:pStyle w:val="Szvegtrzs"/>
        <w:spacing w:before="120" w:after="0" w:line="240" w:lineRule="auto"/>
        <w:jc w:val="both"/>
        <w:rPr>
          <w:rFonts w:ascii="Times New Roman" w:hAnsi="Times New Roman"/>
        </w:rPr>
      </w:pPr>
      <w:r>
        <w:rPr>
          <w:rFonts w:ascii="Times New Roman" w:hAnsi="Times New Roman"/>
        </w:rPr>
        <w:t>[2] Pilisvörösvár Város Önkormányzatának Képviselő-testülete az Alaptörvény 32. cikk (2) bekezdésében, a lakások és helyiségek bérletére, valamint az elidegenítésükre vonatkozó egyes szabályokról szóló 1993. évi LXXVIII. törvény 3. § (1)-(2) bekezdésében, 4. § (3) bekezdésében, 9. § (1) bekezdésében, 10. § (1) és (2) bekezdésében, 12. § (5) bekezdésében, 13. § (1)-(2) bekezdésében, 15. §-</w:t>
      </w:r>
      <w:proofErr w:type="spellStart"/>
      <w:r>
        <w:rPr>
          <w:rFonts w:ascii="Times New Roman" w:hAnsi="Times New Roman"/>
        </w:rPr>
        <w:t>ában</w:t>
      </w:r>
      <w:proofErr w:type="spellEnd"/>
      <w:r>
        <w:rPr>
          <w:rFonts w:ascii="Times New Roman" w:hAnsi="Times New Roman"/>
        </w:rPr>
        <w:t>, 17. § (2) bekezdésében, 19. §-</w:t>
      </w:r>
      <w:proofErr w:type="spellStart"/>
      <w:r>
        <w:rPr>
          <w:rFonts w:ascii="Times New Roman" w:hAnsi="Times New Roman"/>
        </w:rPr>
        <w:t>ában</w:t>
      </w:r>
      <w:proofErr w:type="spellEnd"/>
      <w:r>
        <w:rPr>
          <w:rFonts w:ascii="Times New Roman" w:hAnsi="Times New Roman"/>
        </w:rPr>
        <w:t>, 20. § (3) bekezdésében, 21. § (6) bekezdésében, 23. § (3) bekezdésében, 31. § (2) bekezdésében, 33. § (3) bekezdésében, 34. §-</w:t>
      </w:r>
      <w:proofErr w:type="spellStart"/>
      <w:r>
        <w:rPr>
          <w:rFonts w:ascii="Times New Roman" w:hAnsi="Times New Roman"/>
        </w:rPr>
        <w:t>ában</w:t>
      </w:r>
      <w:proofErr w:type="spellEnd"/>
      <w:r>
        <w:rPr>
          <w:rFonts w:ascii="Times New Roman" w:hAnsi="Times New Roman"/>
        </w:rPr>
        <w:t>, 35. § (2) bekezdésében, 36. § (2) bekezdésében, 42. § (2) bekezdésében, 54. § (1)-(3) bekezdésében, 58. § (3) bekezdésében kapott felhatalmazás alapján, a Magyarország helyi önkormányzatairól szóló 2011. évi CLXXXIX. törvény 13, § (1) bekezdés 9. pontjában meghatározott feladatkörében eljárva a következőket rendeli el:</w:t>
      </w:r>
    </w:p>
    <w:p w14:paraId="7082F899"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 Általános rendelkezések</w:t>
      </w:r>
    </w:p>
    <w:p w14:paraId="6B880243"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 §</w:t>
      </w:r>
    </w:p>
    <w:p w14:paraId="5BCBA7C5" w14:textId="77777777" w:rsidR="004D26BC" w:rsidRDefault="00000000">
      <w:pPr>
        <w:pStyle w:val="Szvegtrzs"/>
        <w:spacing w:after="0" w:line="240" w:lineRule="auto"/>
        <w:jc w:val="both"/>
        <w:rPr>
          <w:rFonts w:ascii="Times New Roman" w:hAnsi="Times New Roman"/>
        </w:rPr>
      </w:pPr>
      <w:r>
        <w:rPr>
          <w:rFonts w:ascii="Times New Roman" w:hAnsi="Times New Roman"/>
        </w:rPr>
        <w:t>(1) A rendelet hatálya Pilisvörösvár Város Önkormányzatának (továbbiakban: Önkormányzat) tulajdonában lévő lakások és nem lakás céljára szolgáló helyiségek bérletére és elidegenítésére terjed ki.</w:t>
      </w:r>
    </w:p>
    <w:p w14:paraId="2EF00BE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(2) A rendeletben nem szabályozott kérdésekben a lakások és helyiségek bérletére, valamint az elidegenítésükre vonatkozó egyes szabályokról szóló 1993. évi LXXVIII. törvény (a továbbiakban: </w:t>
      </w:r>
      <w:proofErr w:type="spellStart"/>
      <w:r>
        <w:rPr>
          <w:rFonts w:ascii="Times New Roman" w:hAnsi="Times New Roman"/>
        </w:rPr>
        <w:t>Ltv</w:t>
      </w:r>
      <w:proofErr w:type="spellEnd"/>
      <w:r>
        <w:rPr>
          <w:rFonts w:ascii="Times New Roman" w:hAnsi="Times New Roman"/>
        </w:rPr>
        <w:t>.) és a Polgári Törvénykönyvről szóló 2013. évi V. törvény (a továbbiakban Ptk.) rendelkezéseit kell alkalmazni.</w:t>
      </w:r>
    </w:p>
    <w:p w14:paraId="4A0586DE"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2. Értelmező rendelkezések</w:t>
      </w:r>
    </w:p>
    <w:p w14:paraId="5113C658"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 §</w:t>
      </w:r>
    </w:p>
    <w:p w14:paraId="7EACF3AF" w14:textId="77777777" w:rsidR="004D26BC" w:rsidRDefault="00000000">
      <w:pPr>
        <w:pStyle w:val="Szvegtrzs"/>
        <w:spacing w:after="0" w:line="240" w:lineRule="auto"/>
        <w:rPr>
          <w:rFonts w:ascii="Times New Roman" w:hAnsi="Times New Roman"/>
        </w:rPr>
      </w:pPr>
      <w:r>
        <w:rPr>
          <w:rFonts w:ascii="Times New Roman" w:hAnsi="Times New Roman"/>
        </w:rPr>
        <w:t>E rendelet alkalmazásában</w:t>
      </w:r>
    </w:p>
    <w:p w14:paraId="4C0D78FC"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1.</w:t>
      </w:r>
      <w:r>
        <w:rPr>
          <w:rFonts w:ascii="Times New Roman" w:hAnsi="Times New Roman"/>
        </w:rPr>
        <w:tab/>
        <w:t>Jövedelem: a család, a közeli hozzátartozó, a háztartás vonatkozásában a szociális igazgatásról és szociális ellátásokról szóló, 1993. évi III. törvény rendelkezése az irányadó.</w:t>
      </w:r>
    </w:p>
    <w:p w14:paraId="3BE7317D"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2.</w:t>
      </w:r>
      <w:r>
        <w:rPr>
          <w:rFonts w:ascii="Times New Roman" w:hAnsi="Times New Roman"/>
        </w:rPr>
        <w:tab/>
        <w:t>Méltányolható mértékű lakásigény: a lakáscélú állami támogatásokról szóló 12/2001. (I. 31.) Korm. rendelet 3. § (2)-(3) bekezdésében meghatározott feltételeknek megfelelő lakás.</w:t>
      </w:r>
    </w:p>
    <w:p w14:paraId="211FA290" w14:textId="77777777" w:rsidR="00C436D0" w:rsidRDefault="00C436D0">
      <w:pPr>
        <w:pStyle w:val="Szvegtrzs"/>
        <w:spacing w:after="0" w:line="240" w:lineRule="auto"/>
        <w:ind w:left="580" w:hanging="560"/>
        <w:jc w:val="both"/>
        <w:rPr>
          <w:rFonts w:ascii="Times New Roman" w:hAnsi="Times New Roman"/>
        </w:rPr>
      </w:pPr>
    </w:p>
    <w:p w14:paraId="2443C2E1" w14:textId="77777777" w:rsidR="00C436D0" w:rsidRDefault="00C436D0">
      <w:pPr>
        <w:pStyle w:val="Szvegtrzs"/>
        <w:spacing w:after="0" w:line="240" w:lineRule="auto"/>
        <w:ind w:left="580" w:hanging="560"/>
        <w:jc w:val="both"/>
        <w:rPr>
          <w:rFonts w:ascii="Times New Roman" w:hAnsi="Times New Roman"/>
        </w:rPr>
      </w:pPr>
    </w:p>
    <w:p w14:paraId="2C4D24E1" w14:textId="77777777" w:rsidR="00C436D0" w:rsidRDefault="00C436D0">
      <w:pPr>
        <w:pStyle w:val="Szvegtrzs"/>
        <w:spacing w:after="0" w:line="240" w:lineRule="auto"/>
        <w:ind w:left="580" w:hanging="560"/>
        <w:jc w:val="both"/>
        <w:rPr>
          <w:rFonts w:ascii="Times New Roman" w:hAnsi="Times New Roman"/>
        </w:rPr>
      </w:pPr>
    </w:p>
    <w:p w14:paraId="2F626F5D"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lastRenderedPageBreak/>
        <w:t>3. A lakásbérletre vonatkozó szabályok</w:t>
      </w:r>
    </w:p>
    <w:p w14:paraId="6E570C4A"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 §</w:t>
      </w:r>
    </w:p>
    <w:p w14:paraId="1C7F53FE" w14:textId="77777777" w:rsidR="004D26BC" w:rsidRDefault="00000000">
      <w:pPr>
        <w:pStyle w:val="Szvegtrzs"/>
        <w:spacing w:after="0" w:line="240" w:lineRule="auto"/>
        <w:jc w:val="both"/>
        <w:rPr>
          <w:rFonts w:ascii="Times New Roman" w:hAnsi="Times New Roman"/>
        </w:rPr>
      </w:pPr>
      <w:r>
        <w:rPr>
          <w:rFonts w:ascii="Times New Roman" w:hAnsi="Times New Roman"/>
        </w:rPr>
        <w:t>(1) Az Önkormányzat tulajdonában lévő lakást (a továbbiakban: lakás)</w:t>
      </w:r>
    </w:p>
    <w:p w14:paraId="5BC5FA55"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szociális helyzet alapján,</w:t>
      </w:r>
    </w:p>
    <w:p w14:paraId="55217E85"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szakember elhelyezés céljából, vagy</w:t>
      </w:r>
    </w:p>
    <w:p w14:paraId="00FFA6E3"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ideiglenes elhelyezés érdekében, továbbá</w:t>
      </w:r>
    </w:p>
    <w:p w14:paraId="6AB1FB86"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pályázat útján piaci alapon</w:t>
      </w:r>
    </w:p>
    <w:p w14:paraId="490B3233" w14:textId="77777777" w:rsidR="004D26BC" w:rsidRDefault="00000000">
      <w:pPr>
        <w:pStyle w:val="Szvegtrzs"/>
        <w:spacing w:after="0" w:line="240" w:lineRule="auto"/>
        <w:jc w:val="both"/>
        <w:rPr>
          <w:rFonts w:ascii="Times New Roman" w:hAnsi="Times New Roman"/>
        </w:rPr>
      </w:pPr>
      <w:r>
        <w:rPr>
          <w:rFonts w:ascii="Times New Roman" w:hAnsi="Times New Roman"/>
        </w:rPr>
        <w:t>lehet bérbe adni.</w:t>
      </w:r>
    </w:p>
    <w:p w14:paraId="4D91B0C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Lakás csak az (1) bekezdésben meghatározott jogcímek valamelyikén adható bérbe.</w:t>
      </w:r>
    </w:p>
    <w:p w14:paraId="6936E155"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Önkormányzati lakást kizárólag lakás céljára lehet bérbe adni.</w:t>
      </w:r>
    </w:p>
    <w:p w14:paraId="796F786E"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bérbeadásra kijelölt lakásokat e rendelet 1. melléklete tartalmazza.</w:t>
      </w:r>
    </w:p>
    <w:p w14:paraId="446C0C25"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4. Lakás bérbeadása szociális alapon, pályázati úton</w:t>
      </w:r>
    </w:p>
    <w:p w14:paraId="001ACEC6"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4. §</w:t>
      </w:r>
    </w:p>
    <w:p w14:paraId="1F7B218D" w14:textId="77777777" w:rsidR="004D26BC" w:rsidRDefault="00000000">
      <w:pPr>
        <w:pStyle w:val="Szvegtrzs"/>
        <w:spacing w:after="0" w:line="240" w:lineRule="auto"/>
        <w:jc w:val="both"/>
        <w:rPr>
          <w:rFonts w:ascii="Times New Roman" w:hAnsi="Times New Roman"/>
        </w:rPr>
      </w:pPr>
      <w:r>
        <w:rPr>
          <w:rFonts w:ascii="Times New Roman" w:hAnsi="Times New Roman"/>
        </w:rPr>
        <w:t>(1) Önkormányzati lakás szociális alapon határozott időre, legfeljebb 5 évre adható bérbe méltányolható méretű lakásigény esetén.</w:t>
      </w:r>
    </w:p>
    <w:p w14:paraId="51C2EAB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Önkormányzati bérlakás juttatásban szociális címen az a nagykorú személy részesülhet, aki</w:t>
      </w:r>
    </w:p>
    <w:p w14:paraId="3DB3B4E4"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saját, illetve házastársa jogcímén önálló bérlakással vagy lakástulajdonnal nem rendelkezik,</w:t>
      </w:r>
    </w:p>
    <w:p w14:paraId="322F6812"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 xml:space="preserve">1.000.000.- Ft-nál értékesebb forgalomképes ingó, vagy ingatlan vagyonnal nem rendelkezik, </w:t>
      </w:r>
      <w:proofErr w:type="gramStart"/>
      <w:r>
        <w:rPr>
          <w:rFonts w:ascii="Times New Roman" w:hAnsi="Times New Roman"/>
        </w:rPr>
        <w:t>ide értve</w:t>
      </w:r>
      <w:proofErr w:type="gramEnd"/>
      <w:r>
        <w:rPr>
          <w:rFonts w:ascii="Times New Roman" w:hAnsi="Times New Roman"/>
        </w:rPr>
        <w:t xml:space="preserve"> a vele közös háztartásban élő családtagokat is,</w:t>
      </w:r>
    </w:p>
    <w:p w14:paraId="5FB83AD3"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családjában az egy főre eső összes jövedelem nem haladja meg a szociális vetítési alap 350 %-át,</w:t>
      </w:r>
    </w:p>
    <w:p w14:paraId="39B5AB0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Nem adható továbbá szociális helyzet alapján önkormányzati bérlakás annak, aki a szociális, jövedelmi és vagyoni viszonyaira vonatkozóan olyan valótlan adatokat közöl, melyek számára jogtalan előnyt jelentenek.</w:t>
      </w:r>
    </w:p>
    <w:p w14:paraId="096E5D5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lakások szociális alapon történő pályáztatásáról a Képviselő-testület dönt.</w:t>
      </w:r>
    </w:p>
    <w:p w14:paraId="69FED459"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5. Lakás bérbeadása szakember elhelyezése céljából</w:t>
      </w:r>
    </w:p>
    <w:p w14:paraId="7025580F"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5. §</w:t>
      </w:r>
    </w:p>
    <w:p w14:paraId="63B02FB5" w14:textId="77777777" w:rsidR="004D26BC" w:rsidRDefault="00000000">
      <w:pPr>
        <w:pStyle w:val="Szvegtrzs"/>
        <w:spacing w:after="0" w:line="240" w:lineRule="auto"/>
        <w:jc w:val="both"/>
        <w:rPr>
          <w:rFonts w:ascii="Times New Roman" w:hAnsi="Times New Roman"/>
        </w:rPr>
      </w:pPr>
      <w:r>
        <w:rPr>
          <w:rFonts w:ascii="Times New Roman" w:hAnsi="Times New Roman"/>
        </w:rPr>
        <w:t>(1) Pilisvörösvár város közigazgatási területén közfeladatot ellátó szervek, intézmények (a továbbiakban: intézmény) megfelelő szakemberellátása érdekében – jövedelmi, vagyoni és szociális helyzettől függetlenül – lakás biztosítható annak a szakembernek, akinek alkalmazása a feladat ellátásához feltétlenül indokolt határozott időre, de legfeljebb a munkaviszony fennállásáig.</w:t>
      </w:r>
    </w:p>
    <w:p w14:paraId="7923211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Szakember elhelyezése céljából lakást a (3) bekezdés szerinti feltételekkel lehet bérbe adni az intézmény vezetőjének kérelmére, a Képviselő-testület határozata alapján annak a személynek, aki az intézménnyel munkavégzésre irányuló jogviszonyban (a továbbiakban: munkaviszonyban) áll.</w:t>
      </w:r>
    </w:p>
    <w:p w14:paraId="53BA917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(3) A szakember elhelyezése céljából bérbe adott lakásra az e rendeletben foglalt szabályokat kell alkalmazni az alábbi eltérésekkel:</w:t>
      </w:r>
    </w:p>
    <w:p w14:paraId="376AFE43"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 lakásbérleti szerződés legfeljebb a munkaviszony fennállásáig szólhat,</w:t>
      </w:r>
    </w:p>
    <w:p w14:paraId="1EA91221"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bérleti jogviszony folytatására a közvetlen hozzátartozó nem jogosult,</w:t>
      </w:r>
    </w:p>
    <w:p w14:paraId="572941E5"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a bérlő a lakásbérlet megszűnése esetén elhelyezésre nem tarthat igényt,</w:t>
      </w:r>
    </w:p>
    <w:p w14:paraId="64D1DA16"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a bérlő a lakásba a házastársán és gyermekén kívül csak a lakásbérleti szerződésben megjelölt személyt fogadhat be,</w:t>
      </w:r>
    </w:p>
    <w:p w14:paraId="61A86D69"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e)</w:t>
      </w:r>
      <w:r>
        <w:rPr>
          <w:rFonts w:ascii="Times New Roman" w:hAnsi="Times New Roman"/>
        </w:rPr>
        <w:tab/>
        <w:t>a bérlő a lakást nem cserélheti el.</w:t>
      </w:r>
    </w:p>
    <w:p w14:paraId="157A32C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Az (</w:t>
      </w:r>
      <w:proofErr w:type="gramStart"/>
      <w:r>
        <w:rPr>
          <w:rFonts w:ascii="Times New Roman" w:hAnsi="Times New Roman"/>
        </w:rPr>
        <w:t>1)–</w:t>
      </w:r>
      <w:proofErr w:type="gramEnd"/>
      <w:r>
        <w:rPr>
          <w:rFonts w:ascii="Times New Roman" w:hAnsi="Times New Roman"/>
        </w:rPr>
        <w:t>(3) bekezdés rendelkezéseit kell alkalmazni akkor is, ha a lakás az intézmény területén van.</w:t>
      </w:r>
    </w:p>
    <w:p w14:paraId="0BFBE4A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(5) A szakember elhelyezés céljára bérbe adott lakások esetén a havi lakbér mértékét e rendelet 2. mellékletében meghatározott számítási mód és tényezők alapján kell megállapítani.</w:t>
      </w:r>
    </w:p>
    <w:p w14:paraId="597E9528"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6. Ideiglenes elhelyezés biztosítása</w:t>
      </w:r>
    </w:p>
    <w:p w14:paraId="682D00DC"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6. §</w:t>
      </w:r>
    </w:p>
    <w:p w14:paraId="2186F641" w14:textId="77777777" w:rsidR="004D26BC" w:rsidRDefault="00000000">
      <w:pPr>
        <w:pStyle w:val="Szvegtrzs"/>
        <w:spacing w:after="0" w:line="240" w:lineRule="auto"/>
        <w:jc w:val="both"/>
        <w:rPr>
          <w:rFonts w:ascii="Times New Roman" w:hAnsi="Times New Roman"/>
        </w:rPr>
      </w:pPr>
      <w:r>
        <w:rPr>
          <w:rFonts w:ascii="Times New Roman" w:hAnsi="Times New Roman"/>
        </w:rPr>
        <w:t>(1) A polgármester legfeljebb 1 évre szóló, határozott idejű bérleti szerződést köthet olyan személlyel, akinek Pilisvörösvár Város közigazgatási területén található lakástulajdona megsemmisült, illetve annak életveszélyes vagy rossz műszaki állapotát szakvéleményben megállapították, elhelyezéséről maga nem tud gondoskodni, és a lakás helyreállítása gazdaságtalan.</w:t>
      </w:r>
    </w:p>
    <w:p w14:paraId="51A1D887"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Az ideiglenes elhelyezés biztosítása érdekében bérbeadott lakás esetében a bérlő a piaci alapon meghatározott bérleti díj 50 %-át köteles megfizetni.</w:t>
      </w:r>
    </w:p>
    <w:p w14:paraId="48FCA6BB"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7. Lakás bérbeadása piaci alapon</w:t>
      </w:r>
    </w:p>
    <w:p w14:paraId="1F953F29"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7. §</w:t>
      </w:r>
    </w:p>
    <w:p w14:paraId="3BA4B899" w14:textId="77777777" w:rsidR="004D26BC" w:rsidRDefault="00000000">
      <w:pPr>
        <w:pStyle w:val="Szvegtrzs"/>
        <w:spacing w:after="0" w:line="240" w:lineRule="auto"/>
        <w:jc w:val="both"/>
        <w:rPr>
          <w:rFonts w:ascii="Times New Roman" w:hAnsi="Times New Roman"/>
        </w:rPr>
      </w:pPr>
      <w:r>
        <w:rPr>
          <w:rFonts w:ascii="Times New Roman" w:hAnsi="Times New Roman"/>
        </w:rPr>
        <w:t>(1) A lakás piaci alapon történő bérbeadásának pályáztatására a Pilisvörösvár Város Önkormányzata Képviselő-testületének az Önkormányzat vagyonáról és a vagyongazdálkodás szabályairól szóló 7/2021. (IV. 26.) önkormányzati rendeletében (a továbbiakban: Vagyonrendelet) foglalt pályáztatási eljárásra vonatkozó rendelkezéseket kell alkalmazni azzal, hogy a piaci viszonyok alapján történő pályázat nyertese az, akinek a pályázata érvényes és a pályáztatás során a legmagasabb összegű óvadék fizetésére tesz ajánlatot. A pályázók azonos mértékű óvadékra vonatkozó ajánlata esetén sorsolás tartandó.</w:t>
      </w:r>
    </w:p>
    <w:p w14:paraId="394AA1F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(2) A </w:t>
      </w:r>
      <w:proofErr w:type="gramStart"/>
      <w:r>
        <w:rPr>
          <w:rFonts w:ascii="Times New Roman" w:hAnsi="Times New Roman"/>
        </w:rPr>
        <w:t>lakás piaci</w:t>
      </w:r>
      <w:proofErr w:type="gramEnd"/>
      <w:r>
        <w:rPr>
          <w:rFonts w:ascii="Times New Roman" w:hAnsi="Times New Roman"/>
        </w:rPr>
        <w:t xml:space="preserve"> alapon történő bérbeadása esetén lakásbérleti szerződés határozott időre, legfeljebb öt évre köthető.</w:t>
      </w:r>
    </w:p>
    <w:p w14:paraId="7F347F81"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8. A lakásbérlet létrejötte</w:t>
      </w:r>
    </w:p>
    <w:p w14:paraId="1C0C84F5"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8. §</w:t>
      </w:r>
    </w:p>
    <w:p w14:paraId="27555FAE" w14:textId="77777777" w:rsidR="004D26BC" w:rsidRDefault="00000000">
      <w:pPr>
        <w:pStyle w:val="Szvegtrzs"/>
        <w:spacing w:after="0" w:line="240" w:lineRule="auto"/>
        <w:jc w:val="both"/>
        <w:rPr>
          <w:rFonts w:ascii="Times New Roman" w:hAnsi="Times New Roman"/>
        </w:rPr>
      </w:pPr>
      <w:r>
        <w:rPr>
          <w:rFonts w:ascii="Times New Roman" w:hAnsi="Times New Roman"/>
        </w:rPr>
        <w:t>(1) Az önkormányzati lakások bérlőjét a polgármester jelöli ki és a Képviselő-testület által átruházott hatáskörben, az aktuális éves költségvetési rendeletek keretein belül gyakorolja a lakásbérleti szerződésekkel kapcsolatos valamennyi egyéb intézkedést (különösen: felmondás, részletfizetés engedélyezése, peres eljárás megindítása, fizetési meghagyásos eljárás megindítása).</w:t>
      </w:r>
    </w:p>
    <w:p w14:paraId="1144644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(2) A polgármester jogosult dönteni a bérlő a határozott idő lejárta előtt benyújtott kérelme alapján a szerződés hatályának legfeljebb öt évre szóló meghosszabbításáról. A tulajdonosi hozzájárulás akkor adható, ha a bérlő eleget tett a jogszabályban előírt és a lejáró vagy a korábbi bérleti szerződésben vállalt kötelezettségeinek.</w:t>
      </w:r>
    </w:p>
    <w:p w14:paraId="07C828B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lakásbérleti szerződés maximális időtartamát, valamint a szerződés meghosszabbításának szabályait a lakásbérlet különböző jogcímeire vonatkozó részletes rendelkezések tartalmazzák.</w:t>
      </w:r>
    </w:p>
    <w:p w14:paraId="24CE2F4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lakásbérleti szerződésnek tartalmaznia kell:</w:t>
      </w:r>
    </w:p>
    <w:p w14:paraId="14F76406"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 szerződést kötő felek nevét, személyi azonosító adatait, a bérlővel együtt lakó közeli hozzátartozók nevét, rokoni kapcsolatukat, személyi adataikat,</w:t>
      </w:r>
    </w:p>
    <w:p w14:paraId="71C4EF60"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a lakás pontos leírását és alapadatait,</w:t>
      </w:r>
    </w:p>
    <w:p w14:paraId="2B2034BB"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a bérleti szerződés létrejöttét, kezdő időpontjának és hatályának pontos megjelölését, a birtokbaadás időpontját,</w:t>
      </w:r>
    </w:p>
    <w:p w14:paraId="0D93B158"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d)</w:t>
      </w:r>
      <w:r>
        <w:rPr>
          <w:rFonts w:ascii="Times New Roman" w:hAnsi="Times New Roman"/>
        </w:rPr>
        <w:tab/>
        <w:t>a bérleti díj összegét, a megfizetés módját, feltételeit,</w:t>
      </w:r>
    </w:p>
    <w:p w14:paraId="7607346A"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e)</w:t>
      </w:r>
      <w:r>
        <w:rPr>
          <w:rFonts w:ascii="Times New Roman" w:hAnsi="Times New Roman"/>
        </w:rPr>
        <w:tab/>
        <w:t>a szerződésből eredő bérbeadói és bérlői jogokat és kötelezettségeket,</w:t>
      </w:r>
    </w:p>
    <w:p w14:paraId="0D72B03C"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f)</w:t>
      </w:r>
      <w:r>
        <w:rPr>
          <w:rFonts w:ascii="Times New Roman" w:hAnsi="Times New Roman"/>
        </w:rPr>
        <w:tab/>
        <w:t>a szerződés megszűnésének és megszüntetésének lehetőségeit és jogkövetkezményeit,</w:t>
      </w:r>
    </w:p>
    <w:p w14:paraId="03DFACAA"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g)</w:t>
      </w:r>
      <w:r>
        <w:rPr>
          <w:rFonts w:ascii="Times New Roman" w:hAnsi="Times New Roman"/>
        </w:rPr>
        <w:tab/>
        <w:t>a jogorvoslati lehetőséget és a jogviták eldöntésének módját,</w:t>
      </w:r>
    </w:p>
    <w:p w14:paraId="36EFB872"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h)</w:t>
      </w:r>
      <w:r>
        <w:rPr>
          <w:rFonts w:ascii="Times New Roman" w:hAnsi="Times New Roman"/>
        </w:rPr>
        <w:tab/>
        <w:t>a birtokba adáskor felvett, a lakás berendezéseinek és tartozékainak felsorolását, műszaki állapotát tartalmazó jegyzéket,</w:t>
      </w:r>
    </w:p>
    <w:p w14:paraId="2583BA38"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i)</w:t>
      </w:r>
      <w:r>
        <w:rPr>
          <w:rFonts w:ascii="Times New Roman" w:hAnsi="Times New Roman"/>
        </w:rPr>
        <w:tab/>
        <w:t>az óvadékra vonatkozó rendelkezéseket - amely jogviszonyra az értelmezhető –,</w:t>
      </w:r>
    </w:p>
    <w:p w14:paraId="498BB0CA"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j)</w:t>
      </w:r>
      <w:r>
        <w:rPr>
          <w:rFonts w:ascii="Times New Roman" w:hAnsi="Times New Roman"/>
        </w:rPr>
        <w:tab/>
        <w:t>azt a tájékoztatást, hogy a bérbeadó a rendeltetésszerű használatot, valamint a szerződésben foglalt kötelezettségek teljesítését szükség szerint, de évente legalább egyszer – a bérlő szükségtelen háborgatása nélkül – ellenőrzi,</w:t>
      </w:r>
    </w:p>
    <w:p w14:paraId="0F0A02F0"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k)</w:t>
      </w:r>
      <w:r>
        <w:rPr>
          <w:rFonts w:ascii="Times New Roman" w:hAnsi="Times New Roman"/>
        </w:rPr>
        <w:tab/>
        <w:t>a bérlő azon kötelezettségét, hogy a bérlemény és a berendezések használatával együtt járó szokásos javítási, karbantartási, felújítási munkákat – ideértve a lakásburkolatainak, ajtóinak, ablakainak és a lakás berendezéseinek karbantartását, felújítását, pótlását és cseréjét – saját költségén, megtérítési igény nélkül köteles elvégezni,</w:t>
      </w:r>
    </w:p>
    <w:p w14:paraId="0E1F6497"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l)</w:t>
      </w:r>
      <w:r>
        <w:rPr>
          <w:rFonts w:ascii="Times New Roman" w:hAnsi="Times New Roman"/>
        </w:rPr>
        <w:tab/>
        <w:t>a bérlő azon kötelezettségét, hogy a bérleti jogviszony megszűnésekor a lakást megfelelő, rendeltetésszerű használatra alkalmas tiszta állapotban köteles visszaadni, függetlenül attól, hogy a bérleti jogviszony keletkezésekor azt miként vette át,</w:t>
      </w:r>
    </w:p>
    <w:p w14:paraId="6562BF8F"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m)</w:t>
      </w:r>
      <w:r>
        <w:rPr>
          <w:rFonts w:ascii="Times New Roman" w:hAnsi="Times New Roman"/>
        </w:rPr>
        <w:tab/>
        <w:t xml:space="preserve">a bérlő kötelezettségét arra, hogy a szerződés fennállása alatt életvitelszerűen a lakásban köteles lakni, azzal a kikötéssel, hogy a bérlő a lakásból történő két hónapot meghaladó távollétét és annak időtartamát köteles a bérbeadónak írásban bejelenteni, a távollét bejelentésére és annak következményeire vonatkozóan a </w:t>
      </w:r>
      <w:proofErr w:type="spellStart"/>
      <w:r>
        <w:rPr>
          <w:rFonts w:ascii="Times New Roman" w:hAnsi="Times New Roman"/>
        </w:rPr>
        <w:t>Ltv</w:t>
      </w:r>
      <w:proofErr w:type="spellEnd"/>
      <w:r>
        <w:rPr>
          <w:rFonts w:ascii="Times New Roman" w:hAnsi="Times New Roman"/>
        </w:rPr>
        <w:t>. rendelkezéseit kell alkalmazni,</w:t>
      </w:r>
    </w:p>
    <w:p w14:paraId="185BAE76"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n)</w:t>
      </w:r>
      <w:r>
        <w:rPr>
          <w:rFonts w:ascii="Times New Roman" w:hAnsi="Times New Roman"/>
        </w:rPr>
        <w:tab/>
        <w:t>a külön szolgáltatásokra (</w:t>
      </w:r>
      <w:proofErr w:type="gramStart"/>
      <w:r>
        <w:rPr>
          <w:rFonts w:ascii="Times New Roman" w:hAnsi="Times New Roman"/>
        </w:rPr>
        <w:t>biztosítás,</w:t>
      </w:r>
      <w:proofErr w:type="gramEnd"/>
      <w:r>
        <w:rPr>
          <w:rFonts w:ascii="Times New Roman" w:hAnsi="Times New Roman"/>
        </w:rPr>
        <w:t xml:space="preserve"> stb.) és azok díjának megfizetésére vonatkozó rendelkezéseket,</w:t>
      </w:r>
    </w:p>
    <w:p w14:paraId="1040B2B9"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o)</w:t>
      </w:r>
      <w:r>
        <w:rPr>
          <w:rFonts w:ascii="Times New Roman" w:hAnsi="Times New Roman"/>
        </w:rPr>
        <w:tab/>
        <w:t>a felek által szükségesnek tartott egyéb kikötéseket, különös tekintettel a többlakásos épületben, társasházban elhelyezkedő lakások esetén a házirendben foglaltak betartására, és minden esetben az állattartási, állatvédelmi, közegészségügyi előírások betartására.</w:t>
      </w:r>
    </w:p>
    <w:p w14:paraId="1D150C1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(5) A lakásbérleti jogviszonyt a lakásbérleti szerződés bérbeadó és a bérlő által történő aláírása hozza létre meghatározott időtartamra, meghatározott időpontig vagy feltétel bekövetkezéséig.</w:t>
      </w:r>
    </w:p>
    <w:p w14:paraId="4B7EBB7B"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A lakásbérleti szerződés megkötésével egyidejűleg a bérlő köteles saját költségén közjegyző előtt egyoldalú kötelezettségvállaló nyilatkozatot (kiköltözési/kiürítési nyilatkozatot) tenni a lakás kiürítésére és elhagyására vonatkozóan a bérleti szerződés bármely okból történő megszűnése esetére. A közjegyzői okirat bemutatása és átadása a bérleti jogviszony létrejöttének és a lakás birtokbaadásának feltétele. A nyilatkozat a bérleti szerződés mellékletét képezi.</w:t>
      </w:r>
    </w:p>
    <w:p w14:paraId="57EB3CB1"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lastRenderedPageBreak/>
        <w:t>9. A felek jogai és kötelezettségei</w:t>
      </w:r>
    </w:p>
    <w:p w14:paraId="7684386D"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9. §</w:t>
      </w:r>
    </w:p>
    <w:p w14:paraId="49759D8A" w14:textId="77777777" w:rsidR="004D26BC" w:rsidRDefault="00000000">
      <w:pPr>
        <w:pStyle w:val="Szvegtrzs"/>
        <w:spacing w:after="0" w:line="240" w:lineRule="auto"/>
        <w:jc w:val="both"/>
        <w:rPr>
          <w:rFonts w:ascii="Times New Roman" w:hAnsi="Times New Roman"/>
        </w:rPr>
      </w:pPr>
      <w:r>
        <w:rPr>
          <w:rFonts w:ascii="Times New Roman" w:hAnsi="Times New Roman"/>
        </w:rPr>
        <w:t>(1) A lakásbérleti szerződés fennállása alatt a bérlő köteles életvitelszerűen a lakásban lakni, amely kikötést a bérlővel kötött lakásbérleti szerződésben szerepeltetni kell.</w:t>
      </w:r>
    </w:p>
    <w:p w14:paraId="40299F5C"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bérlő a lakásból történő két hónapot meghaladó távollétét és annak időtartamát köteles írásban a bérbeadó részére bejelenteni. Amennyiben a lakásbérlő a lakásból két hónapot meghaladóan távol tartózkodik, és az igazolhatóan nem egészségügyi okból, vagy munkahely megváltozása, vagy tanulmányok folytatása miatt történik, továbbá, ha a bérlő a bejelentést ugyan menthető okból mulasztotta el, de erről a bérbeadót – felhívására – írásban sem tájékoztatta, az az szerződésszegésnek minősül és a lakásbérlet felmondható.</w:t>
      </w:r>
    </w:p>
    <w:p w14:paraId="17D3594D"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10. §</w:t>
      </w:r>
    </w:p>
    <w:p w14:paraId="2215A063" w14:textId="77777777" w:rsidR="004D26BC" w:rsidRDefault="00000000">
      <w:pPr>
        <w:pStyle w:val="Szvegtrzs"/>
        <w:spacing w:after="0" w:line="240" w:lineRule="auto"/>
        <w:jc w:val="both"/>
        <w:rPr>
          <w:rFonts w:ascii="Times New Roman" w:hAnsi="Times New Roman"/>
        </w:rPr>
      </w:pPr>
      <w:r>
        <w:rPr>
          <w:rFonts w:ascii="Times New Roman" w:hAnsi="Times New Roman"/>
        </w:rPr>
        <w:t>(1) A bérbeadó jogosult a lakás rendeltetésszerű használatát, a lakás berendezéseit, tartozékait a lakás átadásakor felvett leltár alapján, valamint a szerződésben foglalt kötelezettségek teljesítését szükség szerint, de legalább évente egy alkalommal ellenőrizni. A bérlő arra alkalmas időben a lakásba történő bejutást biztosítani, és az ellenőrzést tűrni köteles.</w:t>
      </w:r>
    </w:p>
    <w:p w14:paraId="32B6BF65"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Amennyiben a bérbeadó a bérlőnek felróható okból kifolyólag 3 egymást követő alkalommal nem tudja elvégezni az ellenőrzést, az szerződésszegésnek minősül és a lakásbérlet felmondható.</w:t>
      </w:r>
    </w:p>
    <w:p w14:paraId="27D95FD5"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11. §</w:t>
      </w:r>
    </w:p>
    <w:p w14:paraId="593E358F" w14:textId="77777777" w:rsidR="004D26BC" w:rsidRDefault="00000000">
      <w:pPr>
        <w:pStyle w:val="Szvegtrzs"/>
        <w:spacing w:after="0" w:line="240" w:lineRule="auto"/>
        <w:jc w:val="both"/>
        <w:rPr>
          <w:rFonts w:ascii="Times New Roman" w:hAnsi="Times New Roman"/>
        </w:rPr>
      </w:pPr>
      <w:r>
        <w:rPr>
          <w:rFonts w:ascii="Times New Roman" w:hAnsi="Times New Roman"/>
        </w:rPr>
        <w:t xml:space="preserve">(1) A lakásbérleti jogviszony a lakásra, a lakáshoz tartozó helyiségekre és földrészletre terjed ki. A bérlőt és a vele </w:t>
      </w:r>
      <w:proofErr w:type="spellStart"/>
      <w:r>
        <w:rPr>
          <w:rFonts w:ascii="Times New Roman" w:hAnsi="Times New Roman"/>
        </w:rPr>
        <w:t>együttlakó</w:t>
      </w:r>
      <w:proofErr w:type="spellEnd"/>
      <w:r>
        <w:rPr>
          <w:rFonts w:ascii="Times New Roman" w:hAnsi="Times New Roman"/>
        </w:rPr>
        <w:t xml:space="preserve"> személyeket a közös használatra szolgáló helyiségek és területek használatának joga is megilleti.</w:t>
      </w:r>
    </w:p>
    <w:p w14:paraId="42999E3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lakás rendeltetésszerű használatára vonatkozó szabályokat a bérleti szerződés tartalmazza.</w:t>
      </w:r>
    </w:p>
    <w:p w14:paraId="1A579A12"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12. §</w:t>
      </w:r>
    </w:p>
    <w:p w14:paraId="2DBE6235" w14:textId="77777777" w:rsidR="004D26BC" w:rsidRDefault="00000000">
      <w:pPr>
        <w:pStyle w:val="Szvegtrzs"/>
        <w:spacing w:after="0" w:line="240" w:lineRule="auto"/>
        <w:jc w:val="both"/>
        <w:rPr>
          <w:rFonts w:ascii="Times New Roman" w:hAnsi="Times New Roman"/>
        </w:rPr>
      </w:pPr>
      <w:r>
        <w:rPr>
          <w:rFonts w:ascii="Times New Roman" w:hAnsi="Times New Roman"/>
        </w:rPr>
        <w:t>(1) A lakás burkolatainak, nyílászáróinak és a lakás berendezéseinek karbantartásával, valamint azok pótlásával, cseréjével kapcsolatos költségek viselésére a bérlő köteles.</w:t>
      </w:r>
    </w:p>
    <w:p w14:paraId="7BCA5189"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bérlő a bérlet ideje alatt köteles gondoskodni a lakás tisztán tartásáról, belső festéséről és mázolásáról, burkolatainak, ajtóinak, ablakainak, berendezéseinek és felszereléseinek karbantartásáról, felújításáról, pótlásáról, cseréjéről kivéve, ha arra a falban vagy a födémben lévő vezetékek javításával összefüggő helyreállítási munkákkal, továbbá az épület felújítása során végzett munkákkal kapcsolatban kerül sor.</w:t>
      </w:r>
    </w:p>
    <w:p w14:paraId="1BA6DD26"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bérlő a szerződésben vállalt és e rendeletben felsorolt kötelezettségeit olyan időpontban és módon köteles teljesíteni, ahogy azt a lakás, illetve a lakásberendezések állapota szükségessé teszi.</w:t>
      </w:r>
    </w:p>
    <w:p w14:paraId="6B7EAF5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bérbeadót terhelő kötelezettségek bérlő általi átvállalása, valamint e költségek megtérítése előzetes írásbeli megállapodás alapján lehetséges. Írásbeli megállapodás hiányában a költségek megtérítése bérbeadótól nem kérhető.</w:t>
      </w:r>
    </w:p>
    <w:p w14:paraId="7619100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(5) A bérbeadó és a bérlő – bérlő általi kezdeményezés mellett – írásbeli megállapodása (szerződés) az irányadó arra az esetre, ha a bérlő saját költségére a lakást átalakítani, korszerűsíteni szándékozik. A felek által írásban megkötött ilyen tartalmú szerződés kötelező tartalmi eleme a bérlő által elvégezni kívánt munkák költségei és annak megosztására vonatkozó rendelkezés. Felek a szerződésben további kérdéseket is szabadon rendezhetnek.</w:t>
      </w:r>
    </w:p>
    <w:p w14:paraId="3A8855E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A bérbeadó és a bérlő által megkötendő szerződés esetén a szerződéskötést megelőzően jogosult a bérbeadó bekérni a bérlő által elvégezni kívánt munka várható költségét, a munka jellegétől függően a műszaki leírást és tervet.</w:t>
      </w:r>
    </w:p>
    <w:p w14:paraId="1B5345EC"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(7) Ha a bérlő az (1) bekezdésben foglalt munkát írásbeli megállapodás (szerződés) és hatósági engedély nélkül végzi el, úgy bérlő költségtérítésre – beleértve a lakbérbe való beszámítás esetét is – nem tarthat igényt, valamint a bérbeadó kötelezheti az eredeti állapot helyreállítására.</w:t>
      </w:r>
    </w:p>
    <w:p w14:paraId="64AE368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(8) A bérbeadó a hozzá benyújtott iratok és kérelem alapján 15 napon belül köteles nyilatkozni a munka elvégzésére vonatkozó írásbeli megállapodás megkötésére vonatkozó szándékáról. Amennyiben a munka elvégzéséhez hozzájárul, a szerződés megkötésére irányuló szándékát bejelenti, úgy további 30 napon belül köteles a szerződést megkötni.</w:t>
      </w:r>
    </w:p>
    <w:p w14:paraId="0A6E403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(9) A költségek elszámolására a bérlő és a bérbeadó közötti megállapodás az irányadó.</w:t>
      </w:r>
    </w:p>
    <w:p w14:paraId="42A35FA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(10) A határozott idő leteltekor vagy a meghatározott feltétel bekövetkezésekor bérlő köteles a lakást üresen, rendeltetésszerű használatra alkalmas állapotban bérbeadónak jegyzőkönyv felvételével visszaadni.</w:t>
      </w:r>
    </w:p>
    <w:p w14:paraId="1098FD9C"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(11) Bérlő a bérelt lakást albérletbe nem adhatja.</w:t>
      </w:r>
    </w:p>
    <w:p w14:paraId="5845F3C8"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10. A lakásba való befogadás, lakáshasználatra vonatkozó bérbeadói hozzájárulás, bérlőtársi jogviszony</w:t>
      </w:r>
    </w:p>
    <w:p w14:paraId="0EA61CA5"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13. §</w:t>
      </w:r>
    </w:p>
    <w:p w14:paraId="15A5A961" w14:textId="77777777" w:rsidR="004D26BC" w:rsidRDefault="00000000">
      <w:pPr>
        <w:pStyle w:val="Szvegtrzs"/>
        <w:spacing w:after="0" w:line="240" w:lineRule="auto"/>
        <w:jc w:val="both"/>
        <w:rPr>
          <w:rFonts w:ascii="Times New Roman" w:hAnsi="Times New Roman"/>
        </w:rPr>
      </w:pPr>
      <w:r>
        <w:rPr>
          <w:rFonts w:ascii="Times New Roman" w:hAnsi="Times New Roman"/>
        </w:rPr>
        <w:t xml:space="preserve">(1) A bérlő a lakásba a polgármester hozzájárulása nélkül befogadhatja az </w:t>
      </w:r>
      <w:proofErr w:type="spellStart"/>
      <w:r>
        <w:rPr>
          <w:rFonts w:ascii="Times New Roman" w:hAnsi="Times New Roman"/>
        </w:rPr>
        <w:t>Ltv</w:t>
      </w:r>
      <w:proofErr w:type="spellEnd"/>
      <w:r>
        <w:rPr>
          <w:rFonts w:ascii="Times New Roman" w:hAnsi="Times New Roman"/>
        </w:rPr>
        <w:t>. 21. § (2) bekezdésében meghatározott személyeket, melyre nézve a szerződést módosítani szükséges.</w:t>
      </w:r>
    </w:p>
    <w:p w14:paraId="0F5FB40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bérlő a lakásba – ha e rendelet másként nem rendelkezik – az (1) bekezdésben meghatározottakon kívül a polgármester hozzájárulásával befogadhatja még</w:t>
      </w:r>
    </w:p>
    <w:p w14:paraId="65891B98"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 xml:space="preserve">a vele </w:t>
      </w:r>
      <w:proofErr w:type="spellStart"/>
      <w:r>
        <w:rPr>
          <w:rFonts w:ascii="Times New Roman" w:hAnsi="Times New Roman"/>
        </w:rPr>
        <w:t>együttlakó</w:t>
      </w:r>
      <w:proofErr w:type="spellEnd"/>
      <w:r>
        <w:rPr>
          <w:rFonts w:ascii="Times New Roman" w:hAnsi="Times New Roman"/>
        </w:rPr>
        <w:t xml:space="preserve"> gyermekének házastársát,</w:t>
      </w:r>
    </w:p>
    <w:p w14:paraId="57F48DE1"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testvérét,</w:t>
      </w:r>
    </w:p>
    <w:p w14:paraId="5BF3CDA6"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azt a személyt, akivel élettársi kapcsolatot kíván létesíteni.</w:t>
      </w:r>
    </w:p>
    <w:p w14:paraId="33253C2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befogadást a bérlő és a befogadni kívánt személy együttesen írásban kérelmezik. Az indokolással ellátott kérelmet a Polgármesteri Hivatalnál kell benyújtani.</w:t>
      </w:r>
    </w:p>
    <w:p w14:paraId="3680D49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(2) bekezdés c) pontja élettársi viszonyra vonatkozó rendelkezéseinek esetén a hozzájárulás megadását követő 90 napon belül a kérelmezőnek az élettársi kapcsolat fennállását közjegyző által hitelesített magánokirattal, közjegyzői okirattal, vagy az Élettársi Nyilatkozatok Elektronikus Nyilvántartásából szolgáltatott közjegyzői tanúsítvánnyal igazolja. Amennyiben a fenti határidőben az élettársi kapcsolat fennállását a bérlő a bérbeadó részére a fentiek szerint nem igazolja, az szerződésszegésnek minősül és a lakásbérleti szerződés felmondható.</w:t>
      </w:r>
    </w:p>
    <w:p w14:paraId="0768A8C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(5) A befogadáshoz a polgármester az alábbi időtartamra járul hozzá:</w:t>
      </w:r>
    </w:p>
    <w:p w14:paraId="5520BBA7"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határozatlan időre szóló bérleti jogviszony esetén legfeljebb 5 évre,</w:t>
      </w:r>
    </w:p>
    <w:p w14:paraId="63CBE72F"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határozott időre, illetve feltétel bekövetkezéséig kötött bérleti szerződés esetében, a bérlet idejére, illetve a feltétel bekövetkezéséig.</w:t>
      </w:r>
    </w:p>
    <w:p w14:paraId="2070D709"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A bérbeadói hozzájárulás nélkül jogszerűen befogadott személy a bérleti jogviszony fennállásáig, a bérbeadói hozzájárulással befogadott személy a polgármesteri hozzájárulásban meghatározott időtartamig jogosult a lakásban lakni. Ezt követően a befogadott személyek jogcím nélküli használónak minősülnek és elhelyezésükről maguk kötelesek gondoskodni.</w:t>
      </w:r>
    </w:p>
    <w:p w14:paraId="23F62965"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14. §</w:t>
      </w:r>
    </w:p>
    <w:p w14:paraId="359ED937" w14:textId="77777777" w:rsidR="004D26BC" w:rsidRDefault="00000000">
      <w:pPr>
        <w:pStyle w:val="Szvegtrzs"/>
        <w:spacing w:after="0" w:line="240" w:lineRule="auto"/>
        <w:jc w:val="both"/>
        <w:rPr>
          <w:rFonts w:ascii="Times New Roman" w:hAnsi="Times New Roman"/>
        </w:rPr>
      </w:pPr>
      <w:r>
        <w:rPr>
          <w:rFonts w:ascii="Times New Roman" w:hAnsi="Times New Roman"/>
        </w:rPr>
        <w:t>(1) Bérlő kérelmére bérlőtársi szerződés köthető, amennyiben az élettársi kapcsolat fennállását közjegyző által hitelesített magánokirattal, közjegyzői okirattal, vagy az Élettársi Nyilatkozatok Elektronikus Nyilvántartásából szolgáltatott közjegyzői tanúsítvánnyal igazolja.</w:t>
      </w:r>
    </w:p>
    <w:p w14:paraId="29FFDE6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Bérlőtársi jogviszony esetében a bérbeadói hozzájárulás előtt a befogadást kérőnek be kell szerezni a másik bérlőtárs írásbeli hozzájárulását.</w:t>
      </w:r>
    </w:p>
    <w:p w14:paraId="58051ECA"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11. Lakbérfizetési kötelezettség</w:t>
      </w:r>
    </w:p>
    <w:p w14:paraId="577B1CC0"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15. §</w:t>
      </w:r>
    </w:p>
    <w:p w14:paraId="290AC4C6" w14:textId="77777777" w:rsidR="004D26BC" w:rsidRDefault="00000000">
      <w:pPr>
        <w:pStyle w:val="Szvegtrzs"/>
        <w:spacing w:after="0" w:line="240" w:lineRule="auto"/>
        <w:jc w:val="both"/>
        <w:rPr>
          <w:rFonts w:ascii="Times New Roman" w:hAnsi="Times New Roman"/>
        </w:rPr>
      </w:pPr>
      <w:r>
        <w:rPr>
          <w:rFonts w:ascii="Times New Roman" w:hAnsi="Times New Roman"/>
        </w:rPr>
        <w:t>(1) Lakásbérleti jogviszony fennállása esetében a lakás használatáért a bérlő lakbért köteles fizetni. A bérlőt a lakbérfizetési kötelezettség a lakásbérleti szerződésben megjelölt naptól terheli.</w:t>
      </w:r>
    </w:p>
    <w:p w14:paraId="1D2B9D4C"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lakásbérleti szerződés megkötésekor – kivéve a szociális helyzet alapján megkötésre kerülő szerződés – legalább 3 havi bérleti díjnak megfelelő óvadékot, továbbá az első hónapra eső bérleti díjat kell egy összegben megfizetni.</w:t>
      </w:r>
    </w:p>
    <w:p w14:paraId="2D3E3D6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bérlő az e rendeletben megállapított lakbért köteles havonta előre egy összegben, a megküldött számla szerint, legkésőbb a hónap 20. napjáig megfizetni.</w:t>
      </w:r>
    </w:p>
    <w:p w14:paraId="47C5AB19"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(4) A lakbér az alábbi szolgáltatások ellenértékét tartalmazza: a lakás, </w:t>
      </w:r>
      <w:proofErr w:type="gramStart"/>
      <w:r>
        <w:rPr>
          <w:rFonts w:ascii="Times New Roman" w:hAnsi="Times New Roman"/>
        </w:rPr>
        <w:t>a lakáshoz tartozó helyiségek,</w:t>
      </w:r>
      <w:proofErr w:type="gramEnd"/>
      <w:r>
        <w:rPr>
          <w:rFonts w:ascii="Times New Roman" w:hAnsi="Times New Roman"/>
        </w:rPr>
        <w:t xml:space="preserve"> és a közös helyiségek és földrészletek használata.</w:t>
      </w:r>
    </w:p>
    <w:p w14:paraId="0541B767"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(5) Az </w:t>
      </w:r>
      <w:proofErr w:type="spellStart"/>
      <w:r>
        <w:rPr>
          <w:rFonts w:ascii="Times New Roman" w:hAnsi="Times New Roman"/>
        </w:rPr>
        <w:t>Ltv</w:t>
      </w:r>
      <w:proofErr w:type="spellEnd"/>
      <w:r>
        <w:rPr>
          <w:rFonts w:ascii="Times New Roman" w:hAnsi="Times New Roman"/>
        </w:rPr>
        <w:t>. 25. § (1) bekezdésében meghatározott bérbeadót megillető felszólítást és felmondást követően a bérbeadót megillető jogok és követelések érvényesítése érdekében az óvadék összegéből a bérbeadó az esedékessé vált és meg nem fizetett bérleti díj és annak késedelmi kamata erejéig a bérlővel szemben fennálló követelését kielégítheti, egyébként azt a bérbeadó nem jogosult felhasználni.</w:t>
      </w:r>
    </w:p>
    <w:p w14:paraId="45258B5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Ha az óvadék összege bérleti díj tartozás fejében felhasználásra kerül, a bérlő azt köteles 30 napon belül a (2) bekezdés szerinti mértékre kiegészíteni.</w:t>
      </w:r>
    </w:p>
    <w:p w14:paraId="4C5E4BF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(7) Ha a bérlő a (6) bekezdésben foglaltaknak határidőben nem tesz eleget, bérbeadó a bérleti szerződést az </w:t>
      </w:r>
      <w:proofErr w:type="spellStart"/>
      <w:r>
        <w:rPr>
          <w:rFonts w:ascii="Times New Roman" w:hAnsi="Times New Roman"/>
        </w:rPr>
        <w:t>Ltv</w:t>
      </w:r>
      <w:proofErr w:type="spellEnd"/>
      <w:r>
        <w:rPr>
          <w:rFonts w:ascii="Times New Roman" w:hAnsi="Times New Roman"/>
        </w:rPr>
        <w:t>. 25. § (1) bekezdésében foglaltakra hivatkozással felmondhatja.</w:t>
      </w:r>
    </w:p>
    <w:p w14:paraId="589401C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(8) A bérleti jogviszony (7) bekezdés szerinti megszűnésekor a bérbeadó köteles a bérlővel 30 napon belül elszámolni és a követelését és annak járulékait meghaladó óvadék összeget a bérlőnek visszafizetni.</w:t>
      </w:r>
    </w:p>
    <w:p w14:paraId="411586C9"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lastRenderedPageBreak/>
        <w:t>12. A lakbér mértéke</w:t>
      </w:r>
    </w:p>
    <w:p w14:paraId="71E0B624"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16. §</w:t>
      </w:r>
    </w:p>
    <w:p w14:paraId="54B87D36" w14:textId="77777777" w:rsidR="004D26BC" w:rsidRDefault="00000000">
      <w:pPr>
        <w:pStyle w:val="Szvegtrzs"/>
        <w:spacing w:after="0" w:line="240" w:lineRule="auto"/>
        <w:jc w:val="both"/>
        <w:rPr>
          <w:rFonts w:ascii="Times New Roman" w:hAnsi="Times New Roman"/>
        </w:rPr>
      </w:pPr>
      <w:r>
        <w:rPr>
          <w:rFonts w:ascii="Times New Roman" w:hAnsi="Times New Roman"/>
        </w:rPr>
        <w:t>(1) A havi lakbér mértékét e rendelet 2. mellékletében meghatározott számítási mód és tényezők alapján kell megállapítani.</w:t>
      </w:r>
    </w:p>
    <w:p w14:paraId="44A85D7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Ezt követően a bérbeadó minden évben az előző évi hivatalos inflációs rátának megfelelően a lakbéreket automatikusan, február 1-jétől, a bérlő külön hozzájárulása nélkül megemeli.</w:t>
      </w:r>
    </w:p>
    <w:p w14:paraId="0A16070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lakbértámogatásra vonatkozóan a pénzbeli és természetbeni szociális támogatásokról szóló 18/2021. (XII. 13.) önkormányzati rendeletnek (a továbbiakban: szociális rendelet) a lakhatási támogatásra vonatkozó rendelkezéseit kell alkalmazni.</w:t>
      </w:r>
    </w:p>
    <w:p w14:paraId="0A177F5E"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Az a személy, akinek a bérbeadóval kötött lakásbérleti szerződése megszűnt, vagy ilyen szerződést a bérbeadóval nem kötött, a jogcím nélküli használat kezdetétől a 18. § szerinti használati díjat köteles fizetni.</w:t>
      </w:r>
    </w:p>
    <w:p w14:paraId="427DEFFF"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13. Közüzemi és külön szolgáltatásokkal kapcsolatos díjfizetési kötelezettség</w:t>
      </w:r>
    </w:p>
    <w:p w14:paraId="746CE1F9"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17. §</w:t>
      </w:r>
    </w:p>
    <w:p w14:paraId="10261395" w14:textId="77777777" w:rsidR="004D26BC" w:rsidRDefault="00000000">
      <w:pPr>
        <w:pStyle w:val="Szvegtrzs"/>
        <w:spacing w:after="0" w:line="240" w:lineRule="auto"/>
        <w:jc w:val="both"/>
        <w:rPr>
          <w:rFonts w:ascii="Times New Roman" w:hAnsi="Times New Roman"/>
        </w:rPr>
      </w:pPr>
      <w:r>
        <w:rPr>
          <w:rFonts w:ascii="Times New Roman" w:hAnsi="Times New Roman"/>
        </w:rPr>
        <w:t>(1) A lakásbérleti szerződés megkötését követő 15 napon belül a bérlő köteles a bérleményre vonatkozó közüzemi szerződéseket, hulladékkezelési közszolgáltatási szerződést megkötni és ezt a bérbeadó felé igazolni. Bérlő a bérbeadó felhívására a szerződések fennállását igazolni köteles.</w:t>
      </w:r>
    </w:p>
    <w:p w14:paraId="1FC9F40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(2) A bérlő az </w:t>
      </w:r>
      <w:proofErr w:type="spellStart"/>
      <w:proofErr w:type="gramStart"/>
      <w:r>
        <w:rPr>
          <w:rFonts w:ascii="Times New Roman" w:hAnsi="Times New Roman"/>
        </w:rPr>
        <w:t>Ltv</w:t>
      </w:r>
      <w:proofErr w:type="spellEnd"/>
      <w:r>
        <w:rPr>
          <w:rFonts w:ascii="Times New Roman" w:hAnsi="Times New Roman"/>
        </w:rPr>
        <w:t>.-</w:t>
      </w:r>
      <w:proofErr w:type="gramEnd"/>
      <w:r>
        <w:rPr>
          <w:rFonts w:ascii="Times New Roman" w:hAnsi="Times New Roman"/>
        </w:rPr>
        <w:t>ben meghatározottak szerint, a lakbéren felül köteles a bérbeadónak – vagy a bérbeadó által kijelölt szervezet részére – megfizetni a külön szolgáltatások díját. A díjfizetési kötelezettség havonta előre, a lakbérrel együtt esedékes.</w:t>
      </w:r>
    </w:p>
    <w:p w14:paraId="21A278AC"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Társasházban levő lakás esetében a külön szolgáltatások díja különösen a társasházközösség által a bérelt lakásra megállapított közös költség.</w:t>
      </w:r>
    </w:p>
    <w:p w14:paraId="70FC1BB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Azon külön szolgáltatások díját, mely a fogyasztási hely alapján összegszerűen meg nem határozható, az előző évben ténylegesen felmerült felhasználás adatai, valamint a tárgyidőszakra érvényes árak alapján, közös tulajdonú épületek esetében a tulajdoni hányadok arányában kell megállapítani.</w:t>
      </w:r>
    </w:p>
    <w:p w14:paraId="12BF8B3B"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(5) A közüzemi szolgáltatók, illetve a közüzemi díj beszedésére jogosult szervezetek (a továbbiakban együtt: szolgáltatók) által a bérlő részére közvetlenül számlázott közüzemi szolgáltatások díját a bérlő a szolgáltatók részére köteles megfizetni.</w:t>
      </w:r>
    </w:p>
    <w:p w14:paraId="594D0ACF"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Amennyiben bármely oknál fogva a szolgáltató a közüzemi díjat a bérbeadó felé számlázza, úgy azt a bérbeadó, mint külön szolgáltatás díját áthárítja a szolgáltatást ténylegesen igénybe vevő bérlőre.</w:t>
      </w:r>
    </w:p>
    <w:p w14:paraId="7BA47FC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(7) A külön szolgáltatásokért járó díj nemfizetésének vagy késedelmes megfizetésének jogkövetkezményei megegyeznek a lakbér meg nem fizetésének vagy késedelmes megfizetésének jogkövetkezményeivel.</w:t>
      </w:r>
    </w:p>
    <w:p w14:paraId="70C6508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(8) A bérleti szerződés felmondásának szabályait kell akkor is alkalmazni, ha a szolgáltatók által a bérlő részére közvetlenül számlázott közüzemi szolgáltatások díját a bérlő a szolgáltatók részére nem </w:t>
      </w:r>
      <w:r>
        <w:rPr>
          <w:rFonts w:ascii="Times New Roman" w:hAnsi="Times New Roman"/>
        </w:rPr>
        <w:lastRenderedPageBreak/>
        <w:t>fizeti meg és emiatt a bérbeadónak a meg nem fizetett díjakért, külön jogszabály előírásai szerint a szolgáltatók felé helytállási kötelezettsége vagy bármilyen felelőssége (fizetési kötelezettsége) keletkezik.</w:t>
      </w:r>
    </w:p>
    <w:p w14:paraId="030B37A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(9) A bérbeadó által a szolgáltatók felé megfizetett összeget a szolgáltatást ténylegesen igénybe vevő bérlő köteles a bérbeadónak megtéríteni. Ezt a rendelkezést akkor is alkalmazni kell, ha a szolgáltató a díjakat közvetlenül a bérbeadó felé számlázta ki.</w:t>
      </w:r>
    </w:p>
    <w:p w14:paraId="60631D4B"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14. Használati díj</w:t>
      </w:r>
    </w:p>
    <w:p w14:paraId="5567AA5A"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18. §</w:t>
      </w:r>
    </w:p>
    <w:p w14:paraId="04FF22F4" w14:textId="77777777" w:rsidR="004D26BC" w:rsidRDefault="00000000">
      <w:pPr>
        <w:pStyle w:val="Szvegtrzs"/>
        <w:spacing w:after="0" w:line="240" w:lineRule="auto"/>
        <w:jc w:val="both"/>
        <w:rPr>
          <w:rFonts w:ascii="Times New Roman" w:hAnsi="Times New Roman"/>
        </w:rPr>
      </w:pPr>
      <w:r>
        <w:rPr>
          <w:rFonts w:ascii="Times New Roman" w:hAnsi="Times New Roman"/>
        </w:rPr>
        <w:t>(1) Az a személy, aki a lakást jogcím nélkül használja, a használatért a jogcím nélküli használat kezdetétől számított két hónapig a lakásra megállapított bérleti díjjal azonos összegű használati díjat köteles fizetni.</w:t>
      </w:r>
    </w:p>
    <w:p w14:paraId="4AEC9F77"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második hónap elteltével a jogcím nélküli lakáshasználó emelt összegű használati díjat köteles fizetni, melynek mértéke a lakás bérleti díjának kétszerese.</w:t>
      </w:r>
    </w:p>
    <w:p w14:paraId="72AE743D"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használati díjat a jogcím nélküli lakáshasználó előre, egy összegben, minden hónap 20. napjáig köteles a Polgármesteri Hivatalnak megfizetni.</w:t>
      </w:r>
    </w:p>
    <w:p w14:paraId="29AE4A76"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fizetési kötelezettségről, esedékességének időpontjáról, valamint a fizetendő összeg mértékéről a Hivatal a jogcím nélküli használat kezdetét követő 15 napon belül írásban értesíti a lakáshasználót.</w:t>
      </w:r>
    </w:p>
    <w:p w14:paraId="1E6B65E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(5) Használati díj kiszámítása esetén is alkalmazandó a 15. § (2) bekezdése.</w:t>
      </w:r>
    </w:p>
    <w:p w14:paraId="19317BB5"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15. A lakásbérlet megszűnése</w:t>
      </w:r>
    </w:p>
    <w:p w14:paraId="1A637CFD"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19. §</w:t>
      </w:r>
    </w:p>
    <w:p w14:paraId="75BEAC28" w14:textId="77777777" w:rsidR="004D26BC" w:rsidRDefault="00000000">
      <w:pPr>
        <w:pStyle w:val="Szvegtrzs"/>
        <w:spacing w:after="0" w:line="240" w:lineRule="auto"/>
        <w:jc w:val="both"/>
        <w:rPr>
          <w:rFonts w:ascii="Times New Roman" w:hAnsi="Times New Roman"/>
        </w:rPr>
      </w:pPr>
      <w:r>
        <w:rPr>
          <w:rFonts w:ascii="Times New Roman" w:hAnsi="Times New Roman"/>
        </w:rPr>
        <w:t>(1) A bérbeadó és a bérlő a lakásbérleti szerződést közös megegyezéssel – írásban – bármikor megszüntetheti.</w:t>
      </w:r>
    </w:p>
    <w:p w14:paraId="2EDF67D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Amennyiben a lakásbérleti jogviszonyt a felek közös megegyezéssel szüntetik meg, bérlő másik lakásra vagy pénzbeli térítésre nem tarthat igényt.</w:t>
      </w:r>
    </w:p>
    <w:p w14:paraId="4B9FF0A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bérleti jogviszony közös megegyezéssel történő megszüntetése esetén a bérlő köteles a lakás használati díját és költségeit – a jogcím nélküli használat szabályai szerint – mindaddig megfizetni, amíg a lakást a Polgármesteri Hivatal részére rendeltetésszerű használatra alkalmas állapotban át nem adja. Amennyiben ez az időtartam a két hónapot meghaladja, úgy a 18. § (2) bekezdése szerint emelt összegű használati díj fizetésére köteles.</w:t>
      </w:r>
    </w:p>
    <w:p w14:paraId="51DF59E8"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20. §</w:t>
      </w:r>
    </w:p>
    <w:p w14:paraId="0088F812" w14:textId="77777777" w:rsidR="004D26BC" w:rsidRDefault="00000000">
      <w:pPr>
        <w:pStyle w:val="Szvegtrzs"/>
        <w:spacing w:after="0" w:line="240" w:lineRule="auto"/>
        <w:jc w:val="both"/>
        <w:rPr>
          <w:rFonts w:ascii="Times New Roman" w:hAnsi="Times New Roman"/>
        </w:rPr>
      </w:pPr>
      <w:r>
        <w:rPr>
          <w:rFonts w:ascii="Times New Roman" w:hAnsi="Times New Roman"/>
        </w:rPr>
        <w:t>(1) Önkormányzati lakás szociális alapon történő bérbeadása esetén, ha a bérleti jogviszony fennállása alatt a bérlő saját vagy házastársa jogcímén önálló bérlakás, vagy ingatlant szerez, akkor a bérleti jogviszony a szerzés időpontjától megszűnik.</w:t>
      </w:r>
    </w:p>
    <w:p w14:paraId="21A17566"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(2) Önkormányzati lakás szociális alapon történő bérbeadására vonatkozó, a jelen rendelet hatálybalépését követően megkötött bérleti szerződések esetében, amennyiben a szociális feltételek </w:t>
      </w:r>
      <w:r>
        <w:rPr>
          <w:rFonts w:ascii="Times New Roman" w:hAnsi="Times New Roman"/>
        </w:rPr>
        <w:lastRenderedPageBreak/>
        <w:t>meglétének felülvizsgálat során azok hiánya állapítható meg, úgy a bérleti jogviszony azonnal megszűnik és a bérlő köteles a lakásból kiköltözni és azt leadni.</w:t>
      </w:r>
    </w:p>
    <w:p w14:paraId="4A21A000"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21. §</w:t>
      </w:r>
    </w:p>
    <w:p w14:paraId="0703EC18" w14:textId="77777777" w:rsidR="004D26BC" w:rsidRDefault="00000000">
      <w:pPr>
        <w:pStyle w:val="Szvegtrzs"/>
        <w:spacing w:after="0" w:line="240" w:lineRule="auto"/>
        <w:jc w:val="both"/>
        <w:rPr>
          <w:rFonts w:ascii="Times New Roman" w:hAnsi="Times New Roman"/>
        </w:rPr>
      </w:pPr>
      <w:r>
        <w:rPr>
          <w:rFonts w:ascii="Times New Roman" w:hAnsi="Times New Roman"/>
        </w:rPr>
        <w:t>A határozott idejű szerződés rendes felmondással nem szüntethető meg. Amennyiben bérlő a szerződést jogellenesen szünteti meg, úgy 6 havi bérleti díjnak (illetve amennyiben ennél kevesebb idő van hátra a szerződés lejártáig, akkor ezen időtartamú bérleti díjnak) megfelelő meghiúsulási kötbért köteles fizetni bérbeadó részére.</w:t>
      </w:r>
    </w:p>
    <w:p w14:paraId="3C850679"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22. §</w:t>
      </w:r>
    </w:p>
    <w:p w14:paraId="56561ACF" w14:textId="77777777" w:rsidR="004D26BC" w:rsidRDefault="00000000">
      <w:pPr>
        <w:pStyle w:val="Szvegtrzs"/>
        <w:spacing w:after="0" w:line="240" w:lineRule="auto"/>
        <w:jc w:val="both"/>
        <w:rPr>
          <w:rFonts w:ascii="Times New Roman" w:hAnsi="Times New Roman"/>
        </w:rPr>
      </w:pPr>
      <w:r>
        <w:rPr>
          <w:rFonts w:ascii="Times New Roman" w:hAnsi="Times New Roman"/>
        </w:rPr>
        <w:t>(1) Ha a lakásbérleti jogviszony a bérlő halála miatt szűnik meg, és nincs a lakásbérleti jog folytatására jogosult személy, az örökös köteles</w:t>
      </w:r>
    </w:p>
    <w:p w14:paraId="404F62A6"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 lakást a bérlő halálát követő 30 napon belül kiüríteni és a Hivatal részére átadni,</w:t>
      </w:r>
    </w:p>
    <w:p w14:paraId="40883FEA"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a lakás leadásáig e rendeletben meghatározottak szerint használati díjat fizetni.</w:t>
      </w:r>
    </w:p>
    <w:p w14:paraId="4608C40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Ha az örökös a hagyatéki tárgyakat határidőre nem szállítja el, azokat a bérbeadó az örökös költségére és veszélyére raktárban helyezi el és gondoskodik őrzéséről.</w:t>
      </w:r>
    </w:p>
    <w:p w14:paraId="5955407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Ha az elhalt bérlőnek lakbértartozása vagy az elhalt jogcím nélküli lakáshasználónak használati díjtartozása van, a polgármester hagyatéki teherként igényét köteles bejelenteni.</w:t>
      </w:r>
    </w:p>
    <w:p w14:paraId="36963194"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23. §</w:t>
      </w:r>
    </w:p>
    <w:p w14:paraId="3AF8BE47" w14:textId="77777777" w:rsidR="004D26BC" w:rsidRDefault="00000000">
      <w:pPr>
        <w:pStyle w:val="Szvegtrzs"/>
        <w:spacing w:after="0" w:line="240" w:lineRule="auto"/>
        <w:jc w:val="both"/>
        <w:rPr>
          <w:rFonts w:ascii="Times New Roman" w:hAnsi="Times New Roman"/>
        </w:rPr>
      </w:pPr>
      <w:r>
        <w:rPr>
          <w:rFonts w:ascii="Times New Roman" w:hAnsi="Times New Roman"/>
        </w:rPr>
        <w:t xml:space="preserve">Amennyiben a lakásban a lakásbérleti jogviszony megszűnését követően olyan személy marad, aki sem az </w:t>
      </w:r>
      <w:proofErr w:type="spellStart"/>
      <w:r>
        <w:rPr>
          <w:rFonts w:ascii="Times New Roman" w:hAnsi="Times New Roman"/>
        </w:rPr>
        <w:t>Ltv</w:t>
      </w:r>
      <w:proofErr w:type="spellEnd"/>
      <w:r>
        <w:rPr>
          <w:rFonts w:ascii="Times New Roman" w:hAnsi="Times New Roman"/>
        </w:rPr>
        <w:t>., sem pedig jelen rendelet alapján nem tarthat igényt másik lakásra, köteles a lakást a lakásbérleti jogviszony megszűnését követő 30 napon belül elhagyni, valamint a jogcím nélküli használat kezdetétől a 18. §-ban foglaltak szerinti használati díjat fizetni.</w:t>
      </w:r>
    </w:p>
    <w:p w14:paraId="73A87684"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24. §</w:t>
      </w:r>
    </w:p>
    <w:p w14:paraId="20D7A628" w14:textId="77777777" w:rsidR="004D26BC" w:rsidRDefault="00000000">
      <w:pPr>
        <w:pStyle w:val="Szvegtrzs"/>
        <w:spacing w:after="0" w:line="240" w:lineRule="auto"/>
        <w:jc w:val="both"/>
        <w:rPr>
          <w:rFonts w:ascii="Times New Roman" w:hAnsi="Times New Roman"/>
        </w:rPr>
      </w:pPr>
      <w:r>
        <w:rPr>
          <w:rFonts w:ascii="Times New Roman" w:hAnsi="Times New Roman"/>
        </w:rPr>
        <w:t>Ha a bérlő a bérleti jogviszony megszűnését követően az e rendeletben meghatározott határidőig a lakást nem bocsátja üresen, tisztán, rendeltetésszerű használatra alkalmas állapotban a bérbeadó rendelkezésére, a bérbeadó a lakás kiürítése iránt peres eljárást kezdeményez.</w:t>
      </w:r>
    </w:p>
    <w:p w14:paraId="0C0E1E48"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16. A helyiségbérlet szabályai</w:t>
      </w:r>
    </w:p>
    <w:p w14:paraId="14AC6A27"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25. §</w:t>
      </w:r>
    </w:p>
    <w:p w14:paraId="35712446" w14:textId="77777777" w:rsidR="004D26BC" w:rsidRDefault="00000000">
      <w:pPr>
        <w:pStyle w:val="Szvegtrzs"/>
        <w:spacing w:after="0" w:line="240" w:lineRule="auto"/>
        <w:jc w:val="both"/>
        <w:rPr>
          <w:rFonts w:ascii="Times New Roman" w:hAnsi="Times New Roman"/>
        </w:rPr>
      </w:pPr>
      <w:r>
        <w:rPr>
          <w:rFonts w:ascii="Times New Roman" w:hAnsi="Times New Roman"/>
        </w:rPr>
        <w:t>(1) A nem lakás céljára szolgáló épület és helyiség, valamint a hozzátartozó földrészlet (továbbiakban együtt: helyiség) bérletének létrejöttére a felek jogaira és kötelezettségeire, a bérlet megszüntetésére a lakásbérlet szabályait kell alkalmazni az alábbi eltérésekkel:</w:t>
      </w:r>
    </w:p>
    <w:p w14:paraId="50895D8E"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helyiség bérbeadása kizárólag piaci alapon történik, és a bérbeadásának pályáztatására a Vagyonrendelet pályáztatási eljárásra vonatkozó rendelkezéseit kell alkalmazni.</w:t>
      </w:r>
    </w:p>
    <w:p w14:paraId="40D6FF6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szerződésben kikötött határidő elteltével a bérleti jogviszony megszűnik és a bérlő elhelyezési igény nélkül köteles a helyiséget a bérbeadónak visszaadni.</w:t>
      </w:r>
    </w:p>
    <w:p w14:paraId="13110510"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helyiség bérleti jogának bármilyen jogcímen történő átruházására vagy cseréjére nincs lehetőség.</w:t>
      </w:r>
    </w:p>
    <w:p w14:paraId="0EFBE6D8"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lastRenderedPageBreak/>
        <w:t>17. Az üres lakás elidegenítésének szabályai</w:t>
      </w:r>
    </w:p>
    <w:p w14:paraId="70D3B080"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26. §</w:t>
      </w:r>
    </w:p>
    <w:p w14:paraId="04271C02" w14:textId="77777777" w:rsidR="004D26BC" w:rsidRDefault="00000000">
      <w:pPr>
        <w:pStyle w:val="Szvegtrzs"/>
        <w:spacing w:after="0" w:line="240" w:lineRule="auto"/>
        <w:jc w:val="both"/>
        <w:rPr>
          <w:rFonts w:ascii="Times New Roman" w:hAnsi="Times New Roman"/>
        </w:rPr>
      </w:pPr>
      <w:r>
        <w:rPr>
          <w:rFonts w:ascii="Times New Roman" w:hAnsi="Times New Roman"/>
        </w:rPr>
        <w:t>(1) Az üres lakás elidegenítéséről a Képviselő-testület dönt.</w:t>
      </w:r>
    </w:p>
    <w:p w14:paraId="30E119F6" w14:textId="77777777" w:rsidR="00A40182" w:rsidRDefault="00A40182">
      <w:pPr>
        <w:pStyle w:val="Szvegtrzs"/>
        <w:spacing w:after="0" w:line="240" w:lineRule="auto"/>
        <w:jc w:val="both"/>
        <w:rPr>
          <w:rFonts w:ascii="Times New Roman" w:hAnsi="Times New Roman"/>
        </w:rPr>
      </w:pPr>
    </w:p>
    <w:p w14:paraId="6B6A35CA" w14:textId="77777777" w:rsidR="004D26BC" w:rsidRDefault="00000000" w:rsidP="00C436D0">
      <w:pPr>
        <w:pStyle w:val="Szvegtrzs"/>
        <w:spacing w:after="0" w:line="240" w:lineRule="auto"/>
        <w:jc w:val="both"/>
        <w:rPr>
          <w:rFonts w:ascii="Times New Roman" w:hAnsi="Times New Roman"/>
        </w:rPr>
      </w:pPr>
      <w:r>
        <w:rPr>
          <w:rFonts w:ascii="Times New Roman" w:hAnsi="Times New Roman"/>
        </w:rPr>
        <w:t>(2) Elidegenítésre kijelölt üres lakás pályáztatására a Vagyonrendeletben foglalt rendelkezéseket kell alkalmazni.</w:t>
      </w:r>
    </w:p>
    <w:p w14:paraId="64BC1D05" w14:textId="77777777" w:rsidR="00C436D0" w:rsidRDefault="00C436D0" w:rsidP="00C436D0">
      <w:pPr>
        <w:pStyle w:val="Szvegtrzs"/>
        <w:spacing w:after="0" w:line="240" w:lineRule="auto"/>
        <w:jc w:val="both"/>
        <w:rPr>
          <w:rFonts w:ascii="Times New Roman" w:hAnsi="Times New Roman"/>
        </w:rPr>
      </w:pPr>
    </w:p>
    <w:p w14:paraId="649E8802" w14:textId="77777777" w:rsidR="004D26BC" w:rsidRDefault="00000000" w:rsidP="00C436D0">
      <w:pPr>
        <w:pStyle w:val="Szvegtrzs"/>
        <w:spacing w:after="0" w:line="240" w:lineRule="auto"/>
        <w:jc w:val="center"/>
        <w:rPr>
          <w:rFonts w:ascii="Times New Roman" w:hAnsi="Times New Roman"/>
          <w:b/>
          <w:bCs/>
        </w:rPr>
      </w:pPr>
      <w:r>
        <w:rPr>
          <w:rFonts w:ascii="Times New Roman" w:hAnsi="Times New Roman"/>
          <w:b/>
          <w:bCs/>
        </w:rPr>
        <w:t>18. Elővásárlási joggal érintett lakások elidegenítése</w:t>
      </w:r>
    </w:p>
    <w:p w14:paraId="167C932A" w14:textId="77777777" w:rsidR="00C436D0" w:rsidRDefault="00C436D0" w:rsidP="00C436D0">
      <w:pPr>
        <w:pStyle w:val="Szvegtrzs"/>
        <w:spacing w:after="0" w:line="240" w:lineRule="auto"/>
        <w:jc w:val="center"/>
        <w:rPr>
          <w:rFonts w:ascii="Times New Roman" w:hAnsi="Times New Roman"/>
          <w:b/>
          <w:bCs/>
        </w:rPr>
      </w:pPr>
    </w:p>
    <w:p w14:paraId="30D497DC" w14:textId="77777777" w:rsidR="004D26BC" w:rsidRDefault="00000000" w:rsidP="00C436D0">
      <w:pPr>
        <w:pStyle w:val="Szvegtrzs"/>
        <w:spacing w:after="0" w:line="240" w:lineRule="auto"/>
        <w:jc w:val="center"/>
        <w:rPr>
          <w:rFonts w:ascii="Times New Roman" w:hAnsi="Times New Roman"/>
          <w:b/>
          <w:bCs/>
        </w:rPr>
      </w:pPr>
      <w:r>
        <w:rPr>
          <w:rFonts w:ascii="Times New Roman" w:hAnsi="Times New Roman"/>
          <w:b/>
          <w:bCs/>
        </w:rPr>
        <w:t>27. §</w:t>
      </w:r>
    </w:p>
    <w:p w14:paraId="4D8BADF3" w14:textId="77777777" w:rsidR="00C436D0" w:rsidRDefault="00C436D0" w:rsidP="00C436D0">
      <w:pPr>
        <w:pStyle w:val="Szvegtrzs"/>
        <w:spacing w:after="0" w:line="240" w:lineRule="auto"/>
        <w:jc w:val="center"/>
        <w:rPr>
          <w:rFonts w:ascii="Times New Roman" w:hAnsi="Times New Roman"/>
          <w:b/>
          <w:bCs/>
        </w:rPr>
      </w:pPr>
    </w:p>
    <w:p w14:paraId="66D2924F" w14:textId="77777777" w:rsidR="004D26BC" w:rsidRDefault="00000000">
      <w:pPr>
        <w:pStyle w:val="Szvegtrzs"/>
        <w:spacing w:after="0" w:line="240" w:lineRule="auto"/>
        <w:jc w:val="both"/>
        <w:rPr>
          <w:rFonts w:ascii="Times New Roman" w:hAnsi="Times New Roman"/>
        </w:rPr>
      </w:pPr>
      <w:r>
        <w:rPr>
          <w:rFonts w:ascii="Times New Roman" w:hAnsi="Times New Roman"/>
        </w:rPr>
        <w:t>(1) A lakástörvény szerint elővásárlásra jogosult bérlő elővásárlási jogát írásban gyakorolhatja.</w:t>
      </w:r>
    </w:p>
    <w:p w14:paraId="3743D42A" w14:textId="21D5D0E2" w:rsidR="004D26BC" w:rsidRDefault="00000000">
      <w:pPr>
        <w:pStyle w:val="Szvegtrzs"/>
        <w:spacing w:before="240" w:after="0" w:line="240" w:lineRule="auto"/>
        <w:jc w:val="both"/>
        <w:rPr>
          <w:rFonts w:ascii="Times New Roman" w:hAnsi="Times New Roman"/>
        </w:rPr>
      </w:pPr>
      <w:r>
        <w:rPr>
          <w:rFonts w:ascii="Times New Roman" w:hAnsi="Times New Roman"/>
        </w:rPr>
        <w:t>(2) Ha a lakást az elővásárlási jog jogosultja vásárolja meg, a vételár a bérlő által a lakásra fordított és meg nem térített</w:t>
      </w:r>
      <w:r w:rsidR="00596F5B">
        <w:rPr>
          <w:rFonts w:ascii="Times New Roman" w:hAnsi="Times New Roman"/>
        </w:rPr>
        <w:t>, tulajdonos által jóváhagyott</w:t>
      </w:r>
      <w:r>
        <w:rPr>
          <w:rFonts w:ascii="Times New Roman" w:hAnsi="Times New Roman"/>
        </w:rPr>
        <w:t xml:space="preserve"> értéknövelő beruházások értékével csökkentett beköltözhető forgalmi érték</w:t>
      </w:r>
      <w:r w:rsidR="00596F5B">
        <w:rPr>
          <w:rFonts w:ascii="Times New Roman" w:hAnsi="Times New Roman"/>
        </w:rPr>
        <w:t>.</w:t>
      </w:r>
    </w:p>
    <w:p w14:paraId="402F259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(3) Ha a lakást az elővásárlási jog jogosultja vásárolja meg és a szerződés megkötésekor az eladási árat egy összegben megfizeti, őt a 27. § (2) bekezdése szerinti vételárból </w:t>
      </w:r>
      <w:r>
        <w:rPr>
          <w:rFonts w:ascii="Times New Roman" w:hAnsi="Times New Roman"/>
          <w:b/>
          <w:bCs/>
        </w:rPr>
        <w:t>10%</w:t>
      </w:r>
      <w:r>
        <w:rPr>
          <w:rFonts w:ascii="Times New Roman" w:hAnsi="Times New Roman"/>
        </w:rPr>
        <w:t xml:space="preserve"> árengedmény illeti meg.</w:t>
      </w:r>
    </w:p>
    <w:p w14:paraId="6BC15BD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Bérlő/lakáshasználó által lakott lakást Pilisvörösvár Város Önkormányzata elővásárlási jog gyakorlására nem jogosult harmadik személy részére nem értékesítheti.</w:t>
      </w:r>
    </w:p>
    <w:p w14:paraId="73ECD5A4"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28. §</w:t>
      </w:r>
    </w:p>
    <w:p w14:paraId="5FCCD7B5" w14:textId="77777777" w:rsidR="004D26BC" w:rsidRDefault="00000000">
      <w:pPr>
        <w:pStyle w:val="Szvegtrzs"/>
        <w:spacing w:after="0" w:line="240" w:lineRule="auto"/>
        <w:jc w:val="both"/>
        <w:rPr>
          <w:rFonts w:ascii="Times New Roman" w:hAnsi="Times New Roman"/>
        </w:rPr>
      </w:pPr>
      <w:r>
        <w:rPr>
          <w:rFonts w:ascii="Times New Roman" w:hAnsi="Times New Roman"/>
        </w:rPr>
        <w:t>(1) A 27. § (2) bekezdése szerinti vételárból részletfizetési kedvezmény illeti meg az elővásárlási jog jogosultját.</w:t>
      </w:r>
    </w:p>
    <w:p w14:paraId="507C2095" w14:textId="175AA9AD"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(2) A részletfizetés időtartama 15 év. </w:t>
      </w:r>
    </w:p>
    <w:p w14:paraId="44FAC833" w14:textId="0C2C010F"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(3) Részletfizetés esetén az első részlet összege – mely a szerződés aláírásakor esedékes – a vételár 20%-a. </w:t>
      </w:r>
    </w:p>
    <w:p w14:paraId="63DF1EB9"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 (3) bekezdés szerinti első részlet befizetése után a havonta fizetendő részleteket egyenlő mértékben kell megállapítani úgy, hogy a teljes vételár a (2) bekezdés szerinti idő alatt megfizetésre kerüljön.</w:t>
      </w:r>
    </w:p>
    <w:p w14:paraId="01AA8304"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 xml:space="preserve">(5) Részletfizetéses vásárlás esetén a vételár hátraléknak a szerződésben vállalt határidő előtt történő teljes kiegyenlítése esetén a fennmaradó összeg tekintetében a vevő </w:t>
      </w:r>
      <w:r>
        <w:rPr>
          <w:rFonts w:ascii="Times New Roman" w:hAnsi="Times New Roman"/>
          <w:b/>
          <w:bCs/>
        </w:rPr>
        <w:t>10 %</w:t>
      </w:r>
      <w:r>
        <w:rPr>
          <w:rFonts w:ascii="Times New Roman" w:hAnsi="Times New Roman"/>
        </w:rPr>
        <w:t xml:space="preserve"> árengedményre jogosult.</w:t>
      </w:r>
    </w:p>
    <w:p w14:paraId="0570E1D6"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A teljes visszafizetést el nem érő, egyéb rendkívüli törlesztés esetén a hátralék havi törlesztő részlete nem változik, az elővásárlási jog jogosultját ebben az esetben árengedmény nem illeti meg.</w:t>
      </w:r>
    </w:p>
    <w:p w14:paraId="569476C1"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29. §</w:t>
      </w:r>
    </w:p>
    <w:p w14:paraId="189CBACC" w14:textId="77777777" w:rsidR="004D26BC" w:rsidRDefault="00000000">
      <w:pPr>
        <w:pStyle w:val="Szvegtrzs"/>
        <w:spacing w:after="0" w:line="240" w:lineRule="auto"/>
        <w:jc w:val="both"/>
        <w:rPr>
          <w:rFonts w:ascii="Times New Roman" w:hAnsi="Times New Roman"/>
        </w:rPr>
      </w:pPr>
      <w:r>
        <w:rPr>
          <w:rFonts w:ascii="Times New Roman" w:hAnsi="Times New Roman"/>
        </w:rPr>
        <w:t>(1) Az adásvételi szerződés megkötésétől fennálló hátralékra a Ptk. 6:47. § (2) bekezdésében meghatározott kamatot kell megfizetni.</w:t>
      </w:r>
    </w:p>
    <w:p w14:paraId="4FB6F5DB"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(2) Ha a vevő a teljes vételár havonta egyenlő mértékben fizetendő törlesztő részlet megfizetésével késedelembe esik, a késedelmes teljesítés után a Ptk. 6:48. § (2) bekezdésében meghatározott késedelmi kamatot kell fizetnie.</w:t>
      </w:r>
    </w:p>
    <w:p w14:paraId="3902B2EB"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30. §</w:t>
      </w:r>
    </w:p>
    <w:p w14:paraId="3796AB7A" w14:textId="77777777" w:rsidR="004D26BC" w:rsidRDefault="00000000">
      <w:pPr>
        <w:pStyle w:val="Szvegtrzs"/>
        <w:spacing w:after="0" w:line="240" w:lineRule="auto"/>
        <w:jc w:val="both"/>
        <w:rPr>
          <w:rFonts w:ascii="Times New Roman" w:hAnsi="Times New Roman"/>
        </w:rPr>
      </w:pPr>
      <w:r>
        <w:rPr>
          <w:rFonts w:ascii="Times New Roman" w:hAnsi="Times New Roman"/>
        </w:rPr>
        <w:t>(1) A részletfizetéssel történt vétel esetén az adásvételi szerződés aláírása és az első vételárrész megfizetését követően a polgármester megadja a vevő tulajdonjogának ingatlan-nyilvántartási bejegyzéséhez szükséges bejegyzési engedélyt.</w:t>
      </w:r>
    </w:p>
    <w:p w14:paraId="2A3D337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Pilisvörösvár Város Önkormányzata javára az adásvételi szerződésben a hátralék mértékéig jelzálogjogot, valamint elidegenítési és terhelési tilalmat kell kikötni a tartozás kiegyenlítéséig, melyet az ingatlan-nyilvántartásba be kell jegyeztetni.</w:t>
      </w:r>
    </w:p>
    <w:p w14:paraId="08EB8B3D"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(2) bekezdésben meghatározott elidegenítési és terhelési tilalom hatálya alatt – amennyiben a szerződésben vállalt részletfizetési kötelezettségének a tulajdonos maradéktalanul eleget tesz – a polgármester az alábbi esetekben adhat hozzájárulást az ingatlan megterheléséhez:</w:t>
      </w:r>
    </w:p>
    <w:p w14:paraId="4F494913"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a lakás felújítása, korszerűsítése céljából pénzintézettől igénybe vett kölcsön biztosítására, az önkormányzatot követő rangsorban bejegyzett jelzálogjoggal, illetve ennek biztosítására elidegenítési és terhelési tilalommal,</w:t>
      </w:r>
    </w:p>
    <w:p w14:paraId="4985344B"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az önkormányzattal szemben fennálló tartozás jelzálogjoggal történő biztosítása esetén.</w:t>
      </w:r>
    </w:p>
    <w:p w14:paraId="16340BA6"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31. §</w:t>
      </w:r>
    </w:p>
    <w:p w14:paraId="65AF9015" w14:textId="77777777" w:rsidR="004D26BC" w:rsidRDefault="00000000">
      <w:pPr>
        <w:pStyle w:val="Szvegtrzs"/>
        <w:spacing w:after="0" w:line="240" w:lineRule="auto"/>
        <w:jc w:val="both"/>
        <w:rPr>
          <w:rFonts w:ascii="Times New Roman" w:hAnsi="Times New Roman"/>
        </w:rPr>
      </w:pPr>
      <w:r>
        <w:rPr>
          <w:rFonts w:ascii="Times New Roman" w:hAnsi="Times New Roman"/>
        </w:rPr>
        <w:t>Az a tulajdonos, aki a vételárból árengedményt, illetve a hátralékból engedményt kapott és az adásvételi szerződés megkötésétől számított 5 éven belül a lakást részben, vagy egészben adásvétel, csere, ajándékozás címén elidegeníti, a kapott árengedményt, illetőleg a hátralékra kapott engedményt egy összegben köteles az önkormányzat javára visszafizetni.</w:t>
      </w:r>
    </w:p>
    <w:p w14:paraId="1B3758FD"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19. A lakások elidegenítésével kapcsolatos eljárási szabályok</w:t>
      </w:r>
    </w:p>
    <w:p w14:paraId="355D8FD8"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32. §</w:t>
      </w:r>
    </w:p>
    <w:p w14:paraId="61641235" w14:textId="77777777" w:rsidR="004D26BC" w:rsidRDefault="00000000">
      <w:pPr>
        <w:pStyle w:val="Szvegtrzs"/>
        <w:spacing w:after="0" w:line="240" w:lineRule="auto"/>
        <w:jc w:val="both"/>
        <w:rPr>
          <w:rFonts w:ascii="Times New Roman" w:hAnsi="Times New Roman"/>
        </w:rPr>
      </w:pPr>
      <w:r>
        <w:rPr>
          <w:rFonts w:ascii="Times New Roman" w:hAnsi="Times New Roman"/>
        </w:rPr>
        <w:t>A lakások eladásával kapcsolatos előkészítő feladatokat a polgármester a Polgármesteri Hivatal bevonásával végzi.</w:t>
      </w:r>
    </w:p>
    <w:p w14:paraId="571B52B2"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33. §</w:t>
      </w:r>
    </w:p>
    <w:p w14:paraId="4E404F87" w14:textId="77777777" w:rsidR="004D26BC" w:rsidRDefault="00000000">
      <w:pPr>
        <w:pStyle w:val="Szvegtrzs"/>
        <w:spacing w:after="0" w:line="240" w:lineRule="auto"/>
        <w:jc w:val="both"/>
        <w:rPr>
          <w:rFonts w:ascii="Times New Roman" w:hAnsi="Times New Roman"/>
        </w:rPr>
      </w:pPr>
      <w:r>
        <w:rPr>
          <w:rFonts w:ascii="Times New Roman" w:hAnsi="Times New Roman"/>
        </w:rPr>
        <w:t>(1) A Képviselő-testület által elidegenítésre kijelölt lakások esetében a Polgármesteri Hivatal a kijelöléstől számított 150 napon belül az alábbi intézkedéseket teszi meg:</w:t>
      </w:r>
    </w:p>
    <w:p w14:paraId="1437D838"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a)</w:t>
      </w:r>
      <w:r>
        <w:rPr>
          <w:rFonts w:ascii="Times New Roman" w:hAnsi="Times New Roman"/>
        </w:rPr>
        <w:tab/>
        <w:t>tájékoztatja az elővásárlási jog jogosultját az Önkormányzat értékesítési szándékáról, elővásárlási jogáról, az eladási árról, fizetési feltételekről, közli az ajánlati kötöttség idejét, (ajánlat tartalma)</w:t>
      </w:r>
    </w:p>
    <w:p w14:paraId="3D6E9E95"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b)</w:t>
      </w:r>
      <w:r>
        <w:rPr>
          <w:rFonts w:ascii="Times New Roman" w:hAnsi="Times New Roman"/>
        </w:rPr>
        <w:tab/>
        <w:t>szükség esetén elkészítteti a társasház alapító okiratot,</w:t>
      </w:r>
    </w:p>
    <w:p w14:paraId="57C6837C" w14:textId="77777777" w:rsidR="004D26BC" w:rsidRDefault="00000000">
      <w:pPr>
        <w:pStyle w:val="Szvegtrzs"/>
        <w:spacing w:after="0" w:line="240" w:lineRule="auto"/>
        <w:ind w:left="580" w:hanging="560"/>
        <w:jc w:val="both"/>
        <w:rPr>
          <w:rFonts w:ascii="Times New Roman" w:hAnsi="Times New Roman"/>
        </w:rPr>
      </w:pPr>
      <w:r>
        <w:rPr>
          <w:rFonts w:ascii="Times New Roman" w:hAnsi="Times New Roman"/>
          <w:i/>
          <w:iCs/>
        </w:rPr>
        <w:t>c)</w:t>
      </w:r>
      <w:r>
        <w:rPr>
          <w:rFonts w:ascii="Times New Roman" w:hAnsi="Times New Roman"/>
        </w:rPr>
        <w:tab/>
        <w:t>gondoskodik az adásvételi szerződés előkészítéséről, az ingatlan-nyilvántartáson történő átvezetésről.</w:t>
      </w:r>
    </w:p>
    <w:p w14:paraId="75AEFF37"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Az ajánlati kötöttség ideje 90 nap.</w:t>
      </w:r>
    </w:p>
    <w:p w14:paraId="5581D2A5"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társasházzá alakítással és az egyszeri forgalmi értékbecsléssel járó költségek az eladót, minden további forgalmi értékbecslés készítése a vevőt terheli.</w:t>
      </w:r>
    </w:p>
    <w:p w14:paraId="707AF2E8"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(4) Az adásvételi szerződést a polgármester köti meg.</w:t>
      </w:r>
    </w:p>
    <w:p w14:paraId="37C5AEDC"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20. Helyiségek értékesítése</w:t>
      </w:r>
    </w:p>
    <w:p w14:paraId="35D1FC13"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34. §</w:t>
      </w:r>
    </w:p>
    <w:p w14:paraId="53C029B0" w14:textId="77777777" w:rsidR="004D26BC" w:rsidRDefault="00000000">
      <w:pPr>
        <w:pStyle w:val="Szvegtrzs"/>
        <w:spacing w:after="0" w:line="240" w:lineRule="auto"/>
        <w:jc w:val="both"/>
        <w:rPr>
          <w:rFonts w:ascii="Times New Roman" w:hAnsi="Times New Roman"/>
        </w:rPr>
      </w:pPr>
      <w:r>
        <w:rPr>
          <w:rFonts w:ascii="Times New Roman" w:hAnsi="Times New Roman"/>
        </w:rPr>
        <w:t>(1) A helyiség értékesítésének pályáztatására a Vagyonrendelet pályáztatási eljárásra vonatkozó rendelkezéseit kell alkalmazni.</w:t>
      </w:r>
    </w:p>
    <w:p w14:paraId="0E0C150A"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A nem lakás céljára szolgáló helyiségek (bérlemények) felsorolását a 3. melléklet tartalmazza.</w:t>
      </w:r>
    </w:p>
    <w:p w14:paraId="008FDAC8"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21. Átmeneti rendelkezések</w:t>
      </w:r>
    </w:p>
    <w:p w14:paraId="29C8DC56"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35. §</w:t>
      </w:r>
    </w:p>
    <w:p w14:paraId="19B99322" w14:textId="77777777" w:rsidR="004D26BC" w:rsidRDefault="00000000">
      <w:pPr>
        <w:pStyle w:val="Szvegtrzs"/>
        <w:spacing w:after="0" w:line="240" w:lineRule="auto"/>
        <w:jc w:val="both"/>
        <w:rPr>
          <w:rFonts w:ascii="Times New Roman" w:hAnsi="Times New Roman"/>
        </w:rPr>
      </w:pPr>
      <w:r>
        <w:rPr>
          <w:rFonts w:ascii="Times New Roman" w:hAnsi="Times New Roman"/>
        </w:rPr>
        <w:t>(1) A már megkötött határozatlan idejű lakásbérleti szerződések érvényességét és hatályát jelen rendelet nem érinti, a már megkötött határozatlan idejű bérleti szerződések változatlan feltételekkel maradnak a (2) bekezdésben meghatározott határidőig érvényben.</w:t>
      </w:r>
    </w:p>
    <w:p w14:paraId="7F4E2DB1"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(2) E rendelet hatálybalépésétől számított 6 hónapon belül a lakásbérleti szerződéseket felül kell vizsgálni. A hatályos szerződések tartalmát a jelen rendeletben foglaltaknak megfelelés érdekében módosítani kell.</w:t>
      </w:r>
    </w:p>
    <w:p w14:paraId="753BD98B"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(3) A (2) bekezdés szerinti felülvizsgálat során a már fennálló bérleti jogviszonnyal rendelkező, de közjegyzői okiratba foglalt kiköltözési és kiürítési nyilatkozattal nem rendelkező bérlők kötelesek a nyilatkozatot a szerződésmódosítással egyidejűleg megtenni. Ezen átmeneti felülvizsgálati eljárás keretében tett közjegyzői nyilatkozatok elkészítésének költségét az Önkormányzat vállalja.</w:t>
      </w:r>
    </w:p>
    <w:p w14:paraId="1415A3DB"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(4) Azon szakember ellátását biztosító lakások esetén, melyekben rendezetlen használati jogviszonyok állnak fenn rendezni kell e rendelet hatálybalépését követő 6 hónapon belül.</w:t>
      </w:r>
    </w:p>
    <w:p w14:paraId="1D3BD3DD"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(5) A szociális feltételek (2) bekezdés szerinti felülvizsgálata során amennyiben a jelen rendeletben szabályozott szociális feltételek hiánya állapítható meg, a polgármester felajánlhatja a bérleti jog jogosultja számára a lakás további bérlésének lehetőségét piaci alapon meghatározott lakbér fizetése mellett határozott, legfeljebb 5 év időtartamra. A lakás bérleti díját 3 év alatt szükséges a piaci alapon történő bérbeadásra meghatározott árra emelni, évenként arányosan. Az arányos emelés először az új bérleti szerződés megkötésekor esedékes, majd ezt követően minden naptári évben az infláció miatti emeléssel egyidejűleg. Amennyiben a szerződés 3 évnél rövidebb időtartamú, a bérleti díjnak az utolsó naptári évre el kell érnie a lakás bérletének piaci összegét.</w:t>
      </w:r>
    </w:p>
    <w:p w14:paraId="1B3B8DD1"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(6) Amennyiben a bérlő a (4) bekezdés szerinti lehetőségről szóló önkormányzati értesítés kézhezvételétől számított 30 napon belül a szerződést nem köti meg, úgy köteles a lakást üresen, tisztán, rendeltetésszerű használatra alkalmas állapotban a bérbeadó rendelkezésére bocsátani a (4) bekezdés szerinti önkormányzati értesítés átvételét követő 60 napon belül, ellenkező esetben a bérbeadó a lakás kiürítése iránt peres eljárást kezdeményez.</w:t>
      </w:r>
    </w:p>
    <w:p w14:paraId="56BC5E2C"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(7) E rendelet 17. §-</w:t>
      </w:r>
      <w:proofErr w:type="spellStart"/>
      <w:r>
        <w:rPr>
          <w:rFonts w:ascii="Times New Roman" w:hAnsi="Times New Roman"/>
        </w:rPr>
        <w:t>ában</w:t>
      </w:r>
      <w:proofErr w:type="spellEnd"/>
      <w:r>
        <w:rPr>
          <w:rFonts w:ascii="Times New Roman" w:hAnsi="Times New Roman"/>
        </w:rPr>
        <w:t xml:space="preserve"> meghatározott szerződés megkötésére a bérlőt, aki nem rendelkezik közüzemi és hulladékgazdálkodási szerződéssel e rendelet hatálybalépésétől számított 30 napon belül fel kell hívni. A bérlő köteles a felhívás kézhezvételétől számított 30 napon belül a szolgáltatóval szerződést kötni, és azt a Polgármesteri Hivatalban bemutatni.</w:t>
      </w:r>
    </w:p>
    <w:p w14:paraId="13759042"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lastRenderedPageBreak/>
        <w:t>(8) Amennyiben a bérlő a (6) bekezdésben előírt kötelezettségének nem tesz eleget, az szerződésszegésnek minősül és a lakásbérlet felmondható.</w:t>
      </w:r>
    </w:p>
    <w:p w14:paraId="202BF863" w14:textId="77777777" w:rsidR="004D26BC" w:rsidRDefault="00000000">
      <w:pPr>
        <w:pStyle w:val="Szvegtrzs"/>
        <w:spacing w:before="240" w:after="0" w:line="240" w:lineRule="auto"/>
        <w:jc w:val="both"/>
        <w:rPr>
          <w:rFonts w:ascii="Times New Roman" w:hAnsi="Times New Roman"/>
        </w:rPr>
      </w:pPr>
      <w:r>
        <w:rPr>
          <w:rFonts w:ascii="Times New Roman" w:hAnsi="Times New Roman"/>
        </w:rPr>
        <w:t>(9) Azon bérlők esetében, akiknek a határozott időre bérbe adott lakásra vonatkozó bérleti szerződésük e rendelet hatálybalépését követő 90 napon belül szűnik meg, a rendeletben szabályozott ismételt bérbeadásra irányuló kérelmüket a bérleti szerződés lejáratának napjáig nyújthatják be.</w:t>
      </w:r>
    </w:p>
    <w:p w14:paraId="51E4C196" w14:textId="77777777" w:rsidR="004D26BC" w:rsidRDefault="00000000">
      <w:pPr>
        <w:pStyle w:val="Szvegtrzs"/>
        <w:spacing w:before="280" w:after="0" w:line="240" w:lineRule="auto"/>
        <w:jc w:val="center"/>
        <w:rPr>
          <w:rFonts w:ascii="Times New Roman" w:hAnsi="Times New Roman"/>
          <w:b/>
          <w:bCs/>
        </w:rPr>
      </w:pPr>
      <w:r>
        <w:rPr>
          <w:rFonts w:ascii="Times New Roman" w:hAnsi="Times New Roman"/>
          <w:b/>
          <w:bCs/>
        </w:rPr>
        <w:t>22. Hatálybalépés</w:t>
      </w:r>
    </w:p>
    <w:p w14:paraId="4FE3663E"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36. §</w:t>
      </w:r>
    </w:p>
    <w:p w14:paraId="61D62EB0" w14:textId="77777777" w:rsidR="004D26BC" w:rsidRDefault="00000000">
      <w:pPr>
        <w:pStyle w:val="Szvegtrzs"/>
        <w:spacing w:after="0" w:line="240" w:lineRule="auto"/>
        <w:jc w:val="both"/>
        <w:rPr>
          <w:rFonts w:ascii="Times New Roman" w:hAnsi="Times New Roman"/>
        </w:rPr>
      </w:pPr>
      <w:r>
        <w:rPr>
          <w:rFonts w:ascii="Times New Roman" w:hAnsi="Times New Roman"/>
        </w:rPr>
        <w:t>Hatályát veszti az önkormányzati lakások és helyiségek bérletére és elidegenítésére vonatkozó szabályokról szóló 8/1997. (VI. 30.) önkormányzati rendelet.</w:t>
      </w:r>
    </w:p>
    <w:p w14:paraId="70CA11CB" w14:textId="77777777" w:rsidR="004D26BC" w:rsidRDefault="00000000">
      <w:pPr>
        <w:pStyle w:val="Szvegtrzs"/>
        <w:spacing w:before="240" w:after="240" w:line="240" w:lineRule="auto"/>
        <w:jc w:val="center"/>
        <w:rPr>
          <w:rFonts w:ascii="Times New Roman" w:hAnsi="Times New Roman"/>
          <w:b/>
          <w:bCs/>
        </w:rPr>
      </w:pPr>
      <w:r>
        <w:rPr>
          <w:rFonts w:ascii="Times New Roman" w:hAnsi="Times New Roman"/>
          <w:b/>
          <w:bCs/>
        </w:rPr>
        <w:t>37. §</w:t>
      </w:r>
    </w:p>
    <w:p w14:paraId="6E21C33D" w14:textId="77777777" w:rsidR="004D26BC" w:rsidRDefault="00000000">
      <w:pPr>
        <w:pStyle w:val="Szvegtrzs"/>
        <w:spacing w:after="0" w:line="240" w:lineRule="auto"/>
        <w:jc w:val="both"/>
        <w:rPr>
          <w:rFonts w:ascii="Times New Roman" w:hAnsi="Times New Roman"/>
        </w:rPr>
      </w:pPr>
      <w:r>
        <w:rPr>
          <w:rFonts w:ascii="Times New Roman" w:hAnsi="Times New Roman"/>
        </w:rPr>
        <w:t>Ez a rendelet 2027. január 1-jén lép hatályba.</w:t>
      </w:r>
    </w:p>
    <w:p w14:paraId="1928A7E3" w14:textId="77777777" w:rsidR="00EE2138" w:rsidRDefault="00EE2138">
      <w:pPr>
        <w:pStyle w:val="Szvegtrzs"/>
        <w:spacing w:after="0" w:line="240" w:lineRule="auto"/>
        <w:jc w:val="both"/>
        <w:rPr>
          <w:rFonts w:ascii="Times New Roman" w:hAnsi="Times New Roman"/>
        </w:rPr>
      </w:pPr>
    </w:p>
    <w:p w14:paraId="50B29DD7" w14:textId="77777777" w:rsidR="00A40182" w:rsidRDefault="00A40182">
      <w:pPr>
        <w:pStyle w:val="Szvegtrzs"/>
        <w:spacing w:after="0" w:line="240" w:lineRule="auto"/>
        <w:jc w:val="both"/>
        <w:rPr>
          <w:rFonts w:ascii="Times New Roman" w:hAnsi="Times New Roman"/>
        </w:rPr>
      </w:pPr>
    </w:p>
    <w:p w14:paraId="179356A9" w14:textId="65EF3771" w:rsidR="00EE2138" w:rsidRDefault="00EE2138" w:rsidP="00EE2138">
      <w:pPr>
        <w:overflowPunct w:val="0"/>
        <w:autoSpaceDE w:val="0"/>
        <w:autoSpaceDN w:val="0"/>
        <w:adjustRightInd w:val="0"/>
        <w:spacing w:line="276" w:lineRule="auto"/>
        <w:textAlignment w:val="baseline"/>
        <w:rPr>
          <w:rFonts w:ascii="Times New Roman" w:hAnsi="Times New Roman" w:cs="Times New Roman"/>
        </w:rPr>
      </w:pPr>
      <w:r>
        <w:rPr>
          <w:rFonts w:ascii="Times New Roman" w:hAnsi="Times New Roman" w:cs="Times New Roman"/>
        </w:rPr>
        <w:t xml:space="preserve">Pilisvörösvár, 2026. </w:t>
      </w:r>
      <w:r w:rsidR="00A40182">
        <w:rPr>
          <w:rFonts w:ascii="Times New Roman" w:hAnsi="Times New Roman" w:cs="Times New Roman"/>
        </w:rPr>
        <w:t>november</w:t>
      </w:r>
      <w:proofErr w:type="gramStart"/>
      <w:r w:rsidR="00A40182">
        <w:rPr>
          <w:rFonts w:ascii="Times New Roman" w:hAnsi="Times New Roman" w:cs="Times New Roman"/>
        </w:rPr>
        <w:t xml:space="preserve"> ….</w:t>
      </w:r>
      <w:proofErr w:type="gramEnd"/>
      <w:r>
        <w:rPr>
          <w:rFonts w:ascii="Times New Roman" w:hAnsi="Times New Roman" w:cs="Times New Roman"/>
        </w:rPr>
        <w:t xml:space="preserve">. </w:t>
      </w:r>
    </w:p>
    <w:p w14:paraId="0A70531C" w14:textId="77777777" w:rsidR="00EE2138" w:rsidRDefault="00EE2138" w:rsidP="00EE2138">
      <w:pPr>
        <w:overflowPunct w:val="0"/>
        <w:autoSpaceDE w:val="0"/>
        <w:autoSpaceDN w:val="0"/>
        <w:adjustRightInd w:val="0"/>
        <w:spacing w:line="276" w:lineRule="auto"/>
        <w:textAlignment w:val="baseline"/>
        <w:rPr>
          <w:rFonts w:ascii="Times New Roman" w:hAnsi="Times New Roman" w:cs="Times New Roman"/>
        </w:rPr>
      </w:pPr>
    </w:p>
    <w:p w14:paraId="1231181D" w14:textId="77777777" w:rsidR="00EE2138" w:rsidRDefault="00EE2138" w:rsidP="00EE2138">
      <w:pPr>
        <w:overflowPunct w:val="0"/>
        <w:autoSpaceDE w:val="0"/>
        <w:autoSpaceDN w:val="0"/>
        <w:adjustRightInd w:val="0"/>
        <w:spacing w:line="276" w:lineRule="auto"/>
        <w:textAlignment w:val="baseline"/>
        <w:rPr>
          <w:rFonts w:ascii="Times New Roman" w:hAnsi="Times New Roman" w:cs="Times New Roman"/>
        </w:rPr>
      </w:pPr>
    </w:p>
    <w:p w14:paraId="0076DA32" w14:textId="77777777" w:rsidR="00EE2138" w:rsidRDefault="00EE2138" w:rsidP="00EE2138">
      <w:pPr>
        <w:overflowPunct w:val="0"/>
        <w:autoSpaceDE w:val="0"/>
        <w:autoSpaceDN w:val="0"/>
        <w:adjustRightInd w:val="0"/>
        <w:spacing w:line="276" w:lineRule="auto"/>
        <w:ind w:firstLine="708"/>
        <w:textAlignment w:val="baseline"/>
        <w:rPr>
          <w:rFonts w:ascii="Times New Roman" w:hAnsi="Times New Roman" w:cs="Times New Roman"/>
          <w:b/>
        </w:rPr>
      </w:pPr>
      <w:r>
        <w:rPr>
          <w:rFonts w:ascii="Times New Roman" w:hAnsi="Times New Roman" w:cs="Times New Roman"/>
          <w:b/>
        </w:rPr>
        <w:t>Dr. Fetter Ádám</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Jászkutiné dr. Veress Szilvia Anikó</w:t>
      </w:r>
    </w:p>
    <w:p w14:paraId="6A9D527B" w14:textId="77777777" w:rsidR="00EE2138" w:rsidRDefault="00EE2138" w:rsidP="00EE2138">
      <w:pPr>
        <w:overflowPunct w:val="0"/>
        <w:autoSpaceDE w:val="0"/>
        <w:autoSpaceDN w:val="0"/>
        <w:adjustRightInd w:val="0"/>
        <w:spacing w:line="276" w:lineRule="auto"/>
        <w:textAlignment w:val="baseline"/>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rPr>
        <w:tab/>
        <w:t xml:space="preserve">  polgármester</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b/>
        </w:rPr>
        <w:tab/>
        <w:t xml:space="preserve">     </w:t>
      </w:r>
      <w:r>
        <w:rPr>
          <w:rFonts w:ascii="Times New Roman" w:hAnsi="Times New Roman" w:cs="Times New Roman"/>
          <w:b/>
        </w:rPr>
        <w:tab/>
        <w:t xml:space="preserve">    jegyző</w:t>
      </w:r>
    </w:p>
    <w:p w14:paraId="307219DE" w14:textId="77777777" w:rsidR="00EE2138" w:rsidRDefault="00EE2138" w:rsidP="00EE2138">
      <w:pPr>
        <w:overflowPunct w:val="0"/>
        <w:autoSpaceDE w:val="0"/>
        <w:autoSpaceDN w:val="0"/>
        <w:adjustRightInd w:val="0"/>
        <w:spacing w:line="276" w:lineRule="auto"/>
        <w:textAlignment w:val="baseline"/>
        <w:rPr>
          <w:rFonts w:ascii="Times New Roman" w:hAnsi="Times New Roman" w:cs="Times New Roman"/>
        </w:rPr>
      </w:pPr>
    </w:p>
    <w:p w14:paraId="24572F25" w14:textId="77777777" w:rsidR="00EE2138" w:rsidRDefault="00EE2138" w:rsidP="00EE2138">
      <w:pPr>
        <w:overflowPunct w:val="0"/>
        <w:autoSpaceDE w:val="0"/>
        <w:autoSpaceDN w:val="0"/>
        <w:adjustRightInd w:val="0"/>
        <w:spacing w:line="276" w:lineRule="auto"/>
        <w:jc w:val="both"/>
        <w:textAlignment w:val="baseline"/>
        <w:rPr>
          <w:rFonts w:ascii="Times New Roman" w:hAnsi="Times New Roman" w:cs="Times New Roman"/>
          <w:b/>
        </w:rPr>
      </w:pPr>
    </w:p>
    <w:p w14:paraId="3FB85B95" w14:textId="77777777" w:rsidR="00EE2138" w:rsidRDefault="00EE2138" w:rsidP="00EE2138">
      <w:pPr>
        <w:overflowPunct w:val="0"/>
        <w:autoSpaceDE w:val="0"/>
        <w:autoSpaceDN w:val="0"/>
        <w:adjustRightInd w:val="0"/>
        <w:spacing w:line="276" w:lineRule="auto"/>
        <w:jc w:val="both"/>
        <w:textAlignment w:val="baseline"/>
        <w:rPr>
          <w:rFonts w:ascii="Times New Roman" w:hAnsi="Times New Roman" w:cs="Times New Roman"/>
          <w:b/>
        </w:rPr>
      </w:pPr>
    </w:p>
    <w:p w14:paraId="1E9E455D" w14:textId="77777777" w:rsidR="00EE2138" w:rsidRDefault="00EE2138" w:rsidP="00EE2138">
      <w:pPr>
        <w:overflowPunct w:val="0"/>
        <w:autoSpaceDE w:val="0"/>
        <w:autoSpaceDN w:val="0"/>
        <w:adjustRightInd w:val="0"/>
        <w:spacing w:line="276" w:lineRule="auto"/>
        <w:jc w:val="both"/>
        <w:textAlignment w:val="baseline"/>
        <w:rPr>
          <w:rFonts w:ascii="Times New Roman" w:hAnsi="Times New Roman" w:cs="Times New Roman"/>
          <w:b/>
        </w:rPr>
      </w:pPr>
    </w:p>
    <w:p w14:paraId="38D7B948" w14:textId="580A2749" w:rsidR="00EE2138" w:rsidRDefault="00EE2138" w:rsidP="00EE2138">
      <w:pPr>
        <w:overflowPunct w:val="0"/>
        <w:autoSpaceDE w:val="0"/>
        <w:autoSpaceDN w:val="0"/>
        <w:adjustRightInd w:val="0"/>
        <w:spacing w:line="276" w:lineRule="auto"/>
        <w:jc w:val="both"/>
        <w:textAlignment w:val="baseline"/>
        <w:rPr>
          <w:rFonts w:ascii="Times New Roman" w:hAnsi="Times New Roman" w:cs="Times New Roman"/>
          <w:b/>
        </w:rPr>
      </w:pPr>
      <w:r>
        <w:rPr>
          <w:rFonts w:ascii="Times New Roman" w:hAnsi="Times New Roman" w:cs="Times New Roman"/>
          <w:b/>
        </w:rPr>
        <w:t>Ez a rendelet Pilisvörösvár Város Önkormányzatának Képviselő-testülete Szervezeti és Működési Szabályzatáról szóló 12/2024. (XI. 28.) önkormányzati rendelete alapján kihirdetésre került Pilisvörösváron, 2026. … napján.</w:t>
      </w:r>
    </w:p>
    <w:p w14:paraId="46EBD759" w14:textId="77777777" w:rsidR="00EE2138" w:rsidRDefault="00EE2138" w:rsidP="00EE2138">
      <w:pPr>
        <w:overflowPunct w:val="0"/>
        <w:autoSpaceDE w:val="0"/>
        <w:autoSpaceDN w:val="0"/>
        <w:adjustRightInd w:val="0"/>
        <w:spacing w:line="276" w:lineRule="auto"/>
        <w:jc w:val="both"/>
        <w:textAlignment w:val="baseline"/>
        <w:rPr>
          <w:rFonts w:ascii="Times New Roman" w:hAnsi="Times New Roman" w:cs="Times New Roman"/>
          <w:b/>
        </w:rPr>
      </w:pPr>
    </w:p>
    <w:p w14:paraId="60B14327" w14:textId="7A702871" w:rsidR="00EE2138" w:rsidRDefault="00EE2138" w:rsidP="00EE2138">
      <w:pPr>
        <w:overflowPunct w:val="0"/>
        <w:autoSpaceDE w:val="0"/>
        <w:autoSpaceDN w:val="0"/>
        <w:adjustRightInd w:val="0"/>
        <w:spacing w:line="276" w:lineRule="auto"/>
        <w:textAlignment w:val="baseline"/>
        <w:rPr>
          <w:rFonts w:ascii="Times New Roman" w:hAnsi="Times New Roman" w:cs="Times New Roman"/>
          <w:b/>
          <w:bCs/>
        </w:rPr>
      </w:pPr>
      <w:r>
        <w:rPr>
          <w:rFonts w:ascii="Times New Roman" w:hAnsi="Times New Roman" w:cs="Times New Roman"/>
          <w:b/>
          <w:bCs/>
        </w:rPr>
        <w:t>Pilisvörösvár, 2026. …</w:t>
      </w:r>
    </w:p>
    <w:p w14:paraId="0B6A167F" w14:textId="77777777" w:rsidR="00EE2138" w:rsidRDefault="00EE2138" w:rsidP="00EE2138">
      <w:pPr>
        <w:overflowPunct w:val="0"/>
        <w:autoSpaceDE w:val="0"/>
        <w:autoSpaceDN w:val="0"/>
        <w:adjustRightInd w:val="0"/>
        <w:spacing w:line="276" w:lineRule="auto"/>
        <w:jc w:val="both"/>
        <w:textAlignment w:val="baseline"/>
        <w:rPr>
          <w:rFonts w:ascii="Times New Roman" w:hAnsi="Times New Roman" w:cs="Times New Roman"/>
          <w:b/>
        </w:rPr>
      </w:pPr>
    </w:p>
    <w:p w14:paraId="7FEDCC1E" w14:textId="77777777" w:rsidR="00EE2138" w:rsidRDefault="00EE2138" w:rsidP="00EE2138">
      <w:pPr>
        <w:overflowPunct w:val="0"/>
        <w:autoSpaceDE w:val="0"/>
        <w:autoSpaceDN w:val="0"/>
        <w:adjustRightInd w:val="0"/>
        <w:spacing w:line="276" w:lineRule="auto"/>
        <w:textAlignment w:val="baseline"/>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Jászkutiné dr. Veress Szilvia Anikó</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b/>
        </w:rPr>
        <w:tab/>
        <w:t xml:space="preserve">   jegyző</w:t>
      </w:r>
    </w:p>
    <w:p w14:paraId="13197C41" w14:textId="77777777" w:rsidR="00EE2138" w:rsidRDefault="00EE2138">
      <w:pPr>
        <w:pStyle w:val="Szvegtrzs"/>
        <w:spacing w:after="0" w:line="240" w:lineRule="auto"/>
        <w:jc w:val="both"/>
        <w:rPr>
          <w:rFonts w:ascii="Times New Roman" w:hAnsi="Times New Roman"/>
        </w:rPr>
        <w:sectPr w:rsidR="00EE2138" w:rsidSect="00C436D0">
          <w:footerReference w:type="even" r:id="rId7"/>
          <w:footerReference w:type="default" r:id="rId8"/>
          <w:footerReference w:type="first" r:id="rId9"/>
          <w:pgSz w:w="11906" w:h="16668"/>
          <w:pgMar w:top="1473" w:right="1077" w:bottom="1474" w:left="1077" w:header="340" w:footer="794" w:gutter="0"/>
          <w:cols w:space="708"/>
          <w:formProt w:val="0"/>
          <w:titlePg/>
          <w:docGrid w:linePitch="600" w:charSpace="32768"/>
        </w:sectPr>
      </w:pPr>
    </w:p>
    <w:p w14:paraId="53C0857B" w14:textId="77777777" w:rsidR="004D26BC" w:rsidRDefault="00000000">
      <w:pPr>
        <w:jc w:val="both"/>
        <w:rPr>
          <w:rFonts w:ascii="Times New Roman" w:hAnsi="Times New Roman"/>
        </w:rPr>
      </w:pPr>
      <w:r>
        <w:rPr>
          <w:rFonts w:ascii="Times New Roman" w:hAnsi="Times New Roman"/>
        </w:rPr>
        <w:lastRenderedPageBreak/>
        <w:t> </w:t>
      </w:r>
    </w:p>
    <w:p w14:paraId="1BCD9E8C" w14:textId="198D4E93" w:rsidR="004D26BC" w:rsidRDefault="00000000">
      <w:pPr>
        <w:pStyle w:val="Szvegtrzs"/>
        <w:spacing w:line="240" w:lineRule="auto"/>
        <w:jc w:val="right"/>
        <w:rPr>
          <w:rFonts w:ascii="Times New Roman" w:hAnsi="Times New Roman"/>
          <w:i/>
          <w:iCs/>
          <w:u w:val="single"/>
        </w:rPr>
      </w:pPr>
      <w:r>
        <w:rPr>
          <w:rFonts w:ascii="Times New Roman" w:hAnsi="Times New Roman"/>
          <w:i/>
          <w:iCs/>
          <w:u w:val="single"/>
        </w:rPr>
        <w:t>1. melléklet a .../2026. (</w:t>
      </w:r>
      <w:r w:rsidR="00EE2138">
        <w:rPr>
          <w:rFonts w:ascii="Times New Roman" w:hAnsi="Times New Roman"/>
          <w:i/>
          <w:iCs/>
          <w:u w:val="single"/>
        </w:rPr>
        <w:t>..</w:t>
      </w:r>
      <w:r>
        <w:rPr>
          <w:rFonts w:ascii="Times New Roman" w:hAnsi="Times New Roman"/>
          <w:i/>
          <w:iCs/>
          <w:u w:val="single"/>
        </w:rPr>
        <w:t>.) önkormányzati rendelethez</w:t>
      </w:r>
    </w:p>
    <w:p w14:paraId="3A4812B0" w14:textId="77777777" w:rsidR="004D26BC" w:rsidRDefault="00000000">
      <w:pPr>
        <w:pStyle w:val="Szvegtrzs"/>
        <w:spacing w:before="240" w:after="480" w:line="240" w:lineRule="auto"/>
        <w:jc w:val="center"/>
        <w:rPr>
          <w:rFonts w:ascii="Times New Roman" w:hAnsi="Times New Roman"/>
          <w:b/>
          <w:bCs/>
        </w:rPr>
      </w:pPr>
      <w:r>
        <w:rPr>
          <w:rFonts w:ascii="Times New Roman" w:hAnsi="Times New Roman"/>
          <w:b/>
          <w:bCs/>
        </w:rPr>
        <w:t>Bérbeadásra kijelölt lakások</w:t>
      </w:r>
    </w:p>
    <w:p w14:paraId="7A01BBC2" w14:textId="77777777" w:rsidR="004D26BC" w:rsidRDefault="00000000">
      <w:pPr>
        <w:pStyle w:val="Szvegtrzs"/>
        <w:spacing w:before="220" w:after="0" w:line="240" w:lineRule="auto"/>
        <w:jc w:val="center"/>
        <w:rPr>
          <w:rFonts w:ascii="Times New Roman" w:hAnsi="Times New Roman"/>
          <w:b/>
          <w:bCs/>
        </w:rPr>
      </w:pPr>
      <w:r>
        <w:rPr>
          <w:rFonts w:ascii="Times New Roman" w:hAnsi="Times New Roman"/>
          <w:b/>
          <w:bCs/>
        </w:rPr>
        <w:t>(</w:t>
      </w:r>
      <w:proofErr w:type="gramStart"/>
      <w:r>
        <w:rPr>
          <w:rFonts w:ascii="Times New Roman" w:hAnsi="Times New Roman"/>
          <w:b/>
          <w:bCs/>
        </w:rPr>
        <w:t>ide értve</w:t>
      </w:r>
      <w:proofErr w:type="gramEnd"/>
      <w:r>
        <w:rPr>
          <w:rFonts w:ascii="Times New Roman" w:hAnsi="Times New Roman"/>
          <w:b/>
          <w:bCs/>
        </w:rPr>
        <w:t xml:space="preserve"> a szakember elhelyezését biztosító szolgálati jellegű lakásokat is)</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506"/>
        <w:gridCol w:w="1256"/>
        <w:gridCol w:w="2898"/>
        <w:gridCol w:w="76"/>
      </w:tblGrid>
      <w:tr w:rsidR="004D26BC" w14:paraId="7594B172" w14:textId="77777777">
        <w:tc>
          <w:tcPr>
            <w:tcW w:w="5545" w:type="dxa"/>
            <w:vMerge w:val="restart"/>
            <w:tcBorders>
              <w:top w:val="single" w:sz="6" w:space="0" w:color="000000"/>
              <w:left w:val="single" w:sz="6" w:space="0" w:color="000000"/>
              <w:bottom w:val="single" w:sz="6" w:space="0" w:color="000000"/>
              <w:right w:val="single" w:sz="6" w:space="0" w:color="000000"/>
            </w:tcBorders>
          </w:tcPr>
          <w:p w14:paraId="2F8CE8CE" w14:textId="77777777" w:rsidR="004D26BC" w:rsidRDefault="00000000">
            <w:pPr>
              <w:pStyle w:val="Szvegtrzs"/>
              <w:spacing w:after="0" w:line="240" w:lineRule="auto"/>
              <w:jc w:val="center"/>
              <w:rPr>
                <w:rFonts w:ascii="Times New Roman" w:hAnsi="Times New Roman"/>
                <w:b/>
                <w:bCs/>
              </w:rPr>
            </w:pPr>
            <w:r>
              <w:rPr>
                <w:rFonts w:ascii="Times New Roman" w:hAnsi="Times New Roman"/>
                <w:b/>
                <w:bCs/>
              </w:rPr>
              <w:t>Cím</w:t>
            </w:r>
          </w:p>
        </w:tc>
        <w:tc>
          <w:tcPr>
            <w:tcW w:w="1265" w:type="dxa"/>
            <w:vMerge w:val="restart"/>
            <w:tcBorders>
              <w:top w:val="single" w:sz="6" w:space="0" w:color="000000"/>
              <w:left w:val="single" w:sz="6" w:space="0" w:color="000000"/>
              <w:bottom w:val="single" w:sz="6" w:space="0" w:color="000000"/>
              <w:right w:val="single" w:sz="6" w:space="0" w:color="000000"/>
            </w:tcBorders>
          </w:tcPr>
          <w:p w14:paraId="4BCBECE5" w14:textId="77777777" w:rsidR="004D26BC" w:rsidRDefault="00000000">
            <w:pPr>
              <w:pStyle w:val="Szvegtrzs"/>
              <w:spacing w:after="0" w:line="240" w:lineRule="auto"/>
              <w:jc w:val="center"/>
              <w:rPr>
                <w:rFonts w:ascii="Times New Roman" w:hAnsi="Times New Roman"/>
              </w:rPr>
            </w:pPr>
            <w:r>
              <w:rPr>
                <w:rFonts w:ascii="Times New Roman" w:hAnsi="Times New Roman"/>
                <w:b/>
                <w:bCs/>
              </w:rPr>
              <w:t>m</w:t>
            </w:r>
            <w:r>
              <w:rPr>
                <w:rFonts w:ascii="Times New Roman" w:hAnsi="Times New Roman"/>
                <w:b/>
                <w:bCs/>
                <w:vertAlign w:val="superscript"/>
              </w:rPr>
              <w:t>2</w:t>
            </w:r>
          </w:p>
        </w:tc>
        <w:tc>
          <w:tcPr>
            <w:tcW w:w="2918" w:type="dxa"/>
            <w:vMerge w:val="restart"/>
            <w:tcBorders>
              <w:top w:val="single" w:sz="6" w:space="0" w:color="000000"/>
              <w:left w:val="single" w:sz="6" w:space="0" w:color="000000"/>
              <w:bottom w:val="single" w:sz="6" w:space="0" w:color="000000"/>
              <w:right w:val="single" w:sz="6" w:space="0" w:color="000000"/>
            </w:tcBorders>
          </w:tcPr>
          <w:p w14:paraId="694BE0A9" w14:textId="77777777" w:rsidR="004D26BC" w:rsidRDefault="00000000">
            <w:pPr>
              <w:pStyle w:val="Szvegtrzs"/>
              <w:spacing w:after="0" w:line="240" w:lineRule="auto"/>
              <w:jc w:val="center"/>
              <w:rPr>
                <w:rFonts w:ascii="Times New Roman" w:hAnsi="Times New Roman"/>
                <w:b/>
                <w:bCs/>
              </w:rPr>
            </w:pPr>
            <w:r>
              <w:rPr>
                <w:rFonts w:ascii="Times New Roman" w:hAnsi="Times New Roman"/>
                <w:b/>
                <w:bCs/>
              </w:rPr>
              <w:t>Komfortfokozat</w:t>
            </w:r>
          </w:p>
        </w:tc>
        <w:tc>
          <w:tcPr>
            <w:tcW w:w="24" w:type="dxa"/>
            <w:tcBorders>
              <w:top w:val="single" w:sz="6" w:space="0" w:color="000000"/>
              <w:left w:val="single" w:sz="6" w:space="0" w:color="000000"/>
              <w:bottom w:val="single" w:sz="6" w:space="0" w:color="000000"/>
              <w:right w:val="single" w:sz="6" w:space="0" w:color="000000"/>
            </w:tcBorders>
          </w:tcPr>
          <w:p w14:paraId="1EF69A93" w14:textId="77777777" w:rsidR="004D26BC" w:rsidRDefault="004D26BC">
            <w:pPr>
              <w:pStyle w:val="Szvegtrzs"/>
              <w:spacing w:after="0" w:line="240" w:lineRule="auto"/>
              <w:rPr>
                <w:rFonts w:ascii="Times New Roman" w:hAnsi="Times New Roman"/>
              </w:rPr>
            </w:pPr>
          </w:p>
        </w:tc>
      </w:tr>
      <w:tr w:rsidR="004D26BC" w14:paraId="4C8D7ECD" w14:textId="77777777">
        <w:tc>
          <w:tcPr>
            <w:tcW w:w="5545" w:type="dxa"/>
            <w:vMerge/>
            <w:tcBorders>
              <w:top w:val="single" w:sz="6" w:space="0" w:color="000000"/>
              <w:left w:val="single" w:sz="6" w:space="0" w:color="000000"/>
              <w:bottom w:val="single" w:sz="6" w:space="0" w:color="000000"/>
              <w:right w:val="single" w:sz="6" w:space="0" w:color="000000"/>
            </w:tcBorders>
          </w:tcPr>
          <w:p w14:paraId="64685D85" w14:textId="77777777" w:rsidR="004D26BC" w:rsidRDefault="004D26BC"/>
        </w:tc>
        <w:tc>
          <w:tcPr>
            <w:tcW w:w="1265" w:type="dxa"/>
            <w:vMerge/>
            <w:tcBorders>
              <w:top w:val="single" w:sz="6" w:space="0" w:color="000000"/>
              <w:left w:val="single" w:sz="6" w:space="0" w:color="000000"/>
              <w:bottom w:val="single" w:sz="6" w:space="0" w:color="000000"/>
              <w:right w:val="single" w:sz="6" w:space="0" w:color="000000"/>
            </w:tcBorders>
          </w:tcPr>
          <w:p w14:paraId="12D8A1F1" w14:textId="77777777" w:rsidR="004D26BC" w:rsidRDefault="004D26BC"/>
        </w:tc>
        <w:tc>
          <w:tcPr>
            <w:tcW w:w="2918" w:type="dxa"/>
            <w:vMerge/>
            <w:tcBorders>
              <w:top w:val="single" w:sz="6" w:space="0" w:color="000000"/>
              <w:left w:val="single" w:sz="6" w:space="0" w:color="000000"/>
              <w:bottom w:val="single" w:sz="6" w:space="0" w:color="000000"/>
              <w:right w:val="single" w:sz="6" w:space="0" w:color="000000"/>
            </w:tcBorders>
          </w:tcPr>
          <w:p w14:paraId="1BC9603D" w14:textId="77777777" w:rsidR="004D26BC" w:rsidRDefault="004D26BC"/>
        </w:tc>
        <w:tc>
          <w:tcPr>
            <w:tcW w:w="24" w:type="dxa"/>
            <w:tcBorders>
              <w:top w:val="single" w:sz="6" w:space="0" w:color="000000"/>
              <w:left w:val="single" w:sz="6" w:space="0" w:color="000000"/>
              <w:bottom w:val="single" w:sz="6" w:space="0" w:color="000000"/>
              <w:right w:val="single" w:sz="6" w:space="0" w:color="000000"/>
            </w:tcBorders>
          </w:tcPr>
          <w:p w14:paraId="177DB4CB" w14:textId="77777777" w:rsidR="004D26BC" w:rsidRDefault="004D26BC">
            <w:pPr>
              <w:pStyle w:val="Szvegtrzs"/>
              <w:spacing w:after="0" w:line="240" w:lineRule="auto"/>
              <w:rPr>
                <w:rFonts w:ascii="Times New Roman" w:hAnsi="Times New Roman"/>
              </w:rPr>
            </w:pPr>
          </w:p>
        </w:tc>
      </w:tr>
      <w:tr w:rsidR="004D26BC" w14:paraId="7F75B539" w14:textId="77777777">
        <w:tc>
          <w:tcPr>
            <w:tcW w:w="5545" w:type="dxa"/>
            <w:tcBorders>
              <w:top w:val="single" w:sz="6" w:space="0" w:color="000000"/>
              <w:left w:val="single" w:sz="6" w:space="0" w:color="000000"/>
              <w:bottom w:val="single" w:sz="6" w:space="0" w:color="000000"/>
              <w:right w:val="single" w:sz="6" w:space="0" w:color="000000"/>
            </w:tcBorders>
          </w:tcPr>
          <w:p w14:paraId="6B465B02" w14:textId="77777777" w:rsidR="004D26BC" w:rsidRDefault="00000000">
            <w:pPr>
              <w:pStyle w:val="Szvegtrzs"/>
              <w:spacing w:after="0" w:line="240" w:lineRule="auto"/>
              <w:jc w:val="both"/>
              <w:rPr>
                <w:rFonts w:ascii="Times New Roman" w:hAnsi="Times New Roman"/>
              </w:rPr>
            </w:pPr>
            <w:r>
              <w:rPr>
                <w:rFonts w:ascii="Times New Roman" w:hAnsi="Times New Roman"/>
              </w:rPr>
              <w:t>Ady E. u. 2. I/6.</w:t>
            </w:r>
          </w:p>
        </w:tc>
        <w:tc>
          <w:tcPr>
            <w:tcW w:w="1265" w:type="dxa"/>
            <w:tcBorders>
              <w:top w:val="single" w:sz="6" w:space="0" w:color="000000"/>
              <w:left w:val="single" w:sz="6" w:space="0" w:color="000000"/>
              <w:bottom w:val="single" w:sz="6" w:space="0" w:color="000000"/>
              <w:right w:val="single" w:sz="6" w:space="0" w:color="000000"/>
            </w:tcBorders>
          </w:tcPr>
          <w:p w14:paraId="051E4215" w14:textId="77777777" w:rsidR="004D26BC" w:rsidRDefault="00000000">
            <w:pPr>
              <w:pStyle w:val="Szvegtrzs"/>
              <w:spacing w:after="0" w:line="240" w:lineRule="auto"/>
              <w:jc w:val="both"/>
              <w:rPr>
                <w:rFonts w:ascii="Times New Roman" w:hAnsi="Times New Roman"/>
              </w:rPr>
            </w:pPr>
            <w:r>
              <w:rPr>
                <w:rFonts w:ascii="Times New Roman" w:hAnsi="Times New Roman"/>
              </w:rPr>
              <w:t>37</w:t>
            </w:r>
          </w:p>
        </w:tc>
        <w:tc>
          <w:tcPr>
            <w:tcW w:w="2918" w:type="dxa"/>
            <w:tcBorders>
              <w:top w:val="single" w:sz="6" w:space="0" w:color="000000"/>
              <w:left w:val="single" w:sz="6" w:space="0" w:color="000000"/>
              <w:bottom w:val="single" w:sz="6" w:space="0" w:color="000000"/>
              <w:right w:val="single" w:sz="6" w:space="0" w:color="000000"/>
            </w:tcBorders>
          </w:tcPr>
          <w:p w14:paraId="74D9D7E6"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643C7C34" w14:textId="77777777" w:rsidR="004D26BC" w:rsidRDefault="004D26BC">
            <w:pPr>
              <w:pStyle w:val="Szvegtrzs"/>
              <w:spacing w:after="0" w:line="240" w:lineRule="auto"/>
              <w:rPr>
                <w:rFonts w:ascii="Times New Roman" w:hAnsi="Times New Roman"/>
              </w:rPr>
            </w:pPr>
          </w:p>
        </w:tc>
      </w:tr>
      <w:tr w:rsidR="004D26BC" w14:paraId="63C434FE" w14:textId="77777777">
        <w:tc>
          <w:tcPr>
            <w:tcW w:w="5545" w:type="dxa"/>
            <w:tcBorders>
              <w:top w:val="single" w:sz="6" w:space="0" w:color="000000"/>
              <w:left w:val="single" w:sz="6" w:space="0" w:color="000000"/>
              <w:bottom w:val="single" w:sz="6" w:space="0" w:color="000000"/>
              <w:right w:val="single" w:sz="6" w:space="0" w:color="000000"/>
            </w:tcBorders>
          </w:tcPr>
          <w:p w14:paraId="61B63FD8" w14:textId="77777777" w:rsidR="004D26BC" w:rsidRDefault="00000000">
            <w:pPr>
              <w:pStyle w:val="Szvegtrzs"/>
              <w:spacing w:after="0" w:line="240" w:lineRule="auto"/>
              <w:jc w:val="both"/>
              <w:rPr>
                <w:rFonts w:ascii="Times New Roman" w:hAnsi="Times New Roman"/>
              </w:rPr>
            </w:pPr>
            <w:r>
              <w:rPr>
                <w:rFonts w:ascii="Times New Roman" w:hAnsi="Times New Roman"/>
              </w:rPr>
              <w:t>Ady E. u. 4. fszt. 2.</w:t>
            </w:r>
          </w:p>
        </w:tc>
        <w:tc>
          <w:tcPr>
            <w:tcW w:w="1265" w:type="dxa"/>
            <w:tcBorders>
              <w:top w:val="single" w:sz="6" w:space="0" w:color="000000"/>
              <w:left w:val="single" w:sz="6" w:space="0" w:color="000000"/>
              <w:bottom w:val="single" w:sz="6" w:space="0" w:color="000000"/>
              <w:right w:val="single" w:sz="6" w:space="0" w:color="000000"/>
            </w:tcBorders>
          </w:tcPr>
          <w:p w14:paraId="27BC304A" w14:textId="77777777" w:rsidR="004D26BC" w:rsidRDefault="00000000">
            <w:pPr>
              <w:pStyle w:val="Szvegtrzs"/>
              <w:spacing w:after="0" w:line="240" w:lineRule="auto"/>
              <w:jc w:val="both"/>
              <w:rPr>
                <w:rFonts w:ascii="Times New Roman" w:hAnsi="Times New Roman"/>
              </w:rPr>
            </w:pPr>
            <w:r>
              <w:rPr>
                <w:rFonts w:ascii="Times New Roman" w:hAnsi="Times New Roman"/>
              </w:rPr>
              <w:t>37</w:t>
            </w:r>
          </w:p>
        </w:tc>
        <w:tc>
          <w:tcPr>
            <w:tcW w:w="2918" w:type="dxa"/>
            <w:tcBorders>
              <w:top w:val="single" w:sz="6" w:space="0" w:color="000000"/>
              <w:left w:val="single" w:sz="6" w:space="0" w:color="000000"/>
              <w:bottom w:val="single" w:sz="6" w:space="0" w:color="000000"/>
              <w:right w:val="single" w:sz="6" w:space="0" w:color="000000"/>
            </w:tcBorders>
          </w:tcPr>
          <w:p w14:paraId="79955328"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70A42249" w14:textId="77777777" w:rsidR="004D26BC" w:rsidRDefault="004D26BC">
            <w:pPr>
              <w:pStyle w:val="Szvegtrzs"/>
              <w:spacing w:after="0" w:line="240" w:lineRule="auto"/>
              <w:rPr>
                <w:rFonts w:ascii="Times New Roman" w:hAnsi="Times New Roman"/>
              </w:rPr>
            </w:pPr>
          </w:p>
        </w:tc>
      </w:tr>
      <w:tr w:rsidR="004D26BC" w14:paraId="267C0AC7" w14:textId="77777777">
        <w:tc>
          <w:tcPr>
            <w:tcW w:w="5545" w:type="dxa"/>
            <w:tcBorders>
              <w:top w:val="single" w:sz="6" w:space="0" w:color="000000"/>
              <w:left w:val="single" w:sz="6" w:space="0" w:color="000000"/>
              <w:bottom w:val="single" w:sz="6" w:space="0" w:color="000000"/>
              <w:right w:val="single" w:sz="6" w:space="0" w:color="000000"/>
            </w:tcBorders>
          </w:tcPr>
          <w:p w14:paraId="7931D275" w14:textId="77777777" w:rsidR="004D26BC" w:rsidRDefault="00000000">
            <w:pPr>
              <w:pStyle w:val="Szvegtrzs"/>
              <w:spacing w:after="0" w:line="240" w:lineRule="auto"/>
              <w:jc w:val="both"/>
              <w:rPr>
                <w:rFonts w:ascii="Times New Roman" w:hAnsi="Times New Roman"/>
              </w:rPr>
            </w:pPr>
            <w:r>
              <w:rPr>
                <w:rFonts w:ascii="Times New Roman" w:hAnsi="Times New Roman"/>
              </w:rPr>
              <w:t>Ady E. u. 4. I/5.</w:t>
            </w:r>
          </w:p>
        </w:tc>
        <w:tc>
          <w:tcPr>
            <w:tcW w:w="1265" w:type="dxa"/>
            <w:tcBorders>
              <w:top w:val="single" w:sz="6" w:space="0" w:color="000000"/>
              <w:left w:val="single" w:sz="6" w:space="0" w:color="000000"/>
              <w:bottom w:val="single" w:sz="6" w:space="0" w:color="000000"/>
              <w:right w:val="single" w:sz="6" w:space="0" w:color="000000"/>
            </w:tcBorders>
          </w:tcPr>
          <w:p w14:paraId="0763B8B6" w14:textId="77777777" w:rsidR="004D26BC" w:rsidRDefault="00000000">
            <w:pPr>
              <w:pStyle w:val="Szvegtrzs"/>
              <w:spacing w:after="0" w:line="240" w:lineRule="auto"/>
              <w:jc w:val="both"/>
              <w:rPr>
                <w:rFonts w:ascii="Times New Roman" w:hAnsi="Times New Roman"/>
              </w:rPr>
            </w:pPr>
            <w:r>
              <w:rPr>
                <w:rFonts w:ascii="Times New Roman" w:hAnsi="Times New Roman"/>
              </w:rPr>
              <w:t>37</w:t>
            </w:r>
          </w:p>
        </w:tc>
        <w:tc>
          <w:tcPr>
            <w:tcW w:w="2918" w:type="dxa"/>
            <w:tcBorders>
              <w:top w:val="single" w:sz="6" w:space="0" w:color="000000"/>
              <w:left w:val="single" w:sz="6" w:space="0" w:color="000000"/>
              <w:bottom w:val="single" w:sz="6" w:space="0" w:color="000000"/>
              <w:right w:val="single" w:sz="6" w:space="0" w:color="000000"/>
            </w:tcBorders>
          </w:tcPr>
          <w:p w14:paraId="17B1C84E"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1A5E15EE" w14:textId="77777777" w:rsidR="004D26BC" w:rsidRDefault="004D26BC">
            <w:pPr>
              <w:pStyle w:val="Szvegtrzs"/>
              <w:spacing w:after="0" w:line="240" w:lineRule="auto"/>
              <w:rPr>
                <w:rFonts w:ascii="Times New Roman" w:hAnsi="Times New Roman"/>
              </w:rPr>
            </w:pPr>
          </w:p>
        </w:tc>
      </w:tr>
      <w:tr w:rsidR="004D26BC" w14:paraId="61E2EE4C" w14:textId="77777777">
        <w:tc>
          <w:tcPr>
            <w:tcW w:w="5545" w:type="dxa"/>
            <w:tcBorders>
              <w:top w:val="single" w:sz="6" w:space="0" w:color="000000"/>
              <w:left w:val="single" w:sz="6" w:space="0" w:color="000000"/>
              <w:bottom w:val="single" w:sz="6" w:space="0" w:color="000000"/>
              <w:right w:val="single" w:sz="6" w:space="0" w:color="000000"/>
            </w:tcBorders>
          </w:tcPr>
          <w:p w14:paraId="7FB63A6C" w14:textId="77777777" w:rsidR="004D26BC" w:rsidRDefault="00000000">
            <w:pPr>
              <w:pStyle w:val="Szvegtrzs"/>
              <w:spacing w:after="0" w:line="240" w:lineRule="auto"/>
              <w:jc w:val="both"/>
              <w:rPr>
                <w:rFonts w:ascii="Times New Roman" w:hAnsi="Times New Roman"/>
              </w:rPr>
            </w:pPr>
            <w:r>
              <w:rPr>
                <w:rFonts w:ascii="Times New Roman" w:hAnsi="Times New Roman"/>
              </w:rPr>
              <w:t>Ady E. u. 4. I/6.</w:t>
            </w:r>
          </w:p>
        </w:tc>
        <w:tc>
          <w:tcPr>
            <w:tcW w:w="1265" w:type="dxa"/>
            <w:tcBorders>
              <w:top w:val="single" w:sz="6" w:space="0" w:color="000000"/>
              <w:left w:val="single" w:sz="6" w:space="0" w:color="000000"/>
              <w:bottom w:val="single" w:sz="6" w:space="0" w:color="000000"/>
              <w:right w:val="single" w:sz="6" w:space="0" w:color="000000"/>
            </w:tcBorders>
          </w:tcPr>
          <w:p w14:paraId="0CEC420A" w14:textId="77777777" w:rsidR="004D26BC" w:rsidRDefault="00000000">
            <w:pPr>
              <w:pStyle w:val="Szvegtrzs"/>
              <w:spacing w:after="0" w:line="240" w:lineRule="auto"/>
              <w:jc w:val="both"/>
              <w:rPr>
                <w:rFonts w:ascii="Times New Roman" w:hAnsi="Times New Roman"/>
              </w:rPr>
            </w:pPr>
            <w:r>
              <w:rPr>
                <w:rFonts w:ascii="Times New Roman" w:hAnsi="Times New Roman"/>
              </w:rPr>
              <w:t>37</w:t>
            </w:r>
          </w:p>
        </w:tc>
        <w:tc>
          <w:tcPr>
            <w:tcW w:w="2918" w:type="dxa"/>
            <w:tcBorders>
              <w:top w:val="single" w:sz="6" w:space="0" w:color="000000"/>
              <w:left w:val="single" w:sz="6" w:space="0" w:color="000000"/>
              <w:bottom w:val="single" w:sz="6" w:space="0" w:color="000000"/>
              <w:right w:val="single" w:sz="6" w:space="0" w:color="000000"/>
            </w:tcBorders>
          </w:tcPr>
          <w:p w14:paraId="5EAE3666"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5C69CCCE" w14:textId="77777777" w:rsidR="004D26BC" w:rsidRDefault="004D26BC">
            <w:pPr>
              <w:pStyle w:val="Szvegtrzs"/>
              <w:spacing w:after="0" w:line="240" w:lineRule="auto"/>
              <w:rPr>
                <w:rFonts w:ascii="Times New Roman" w:hAnsi="Times New Roman"/>
              </w:rPr>
            </w:pPr>
          </w:p>
        </w:tc>
      </w:tr>
      <w:tr w:rsidR="004D26BC" w14:paraId="43BD472B" w14:textId="77777777">
        <w:tc>
          <w:tcPr>
            <w:tcW w:w="5545" w:type="dxa"/>
            <w:tcBorders>
              <w:top w:val="single" w:sz="6" w:space="0" w:color="000000"/>
              <w:left w:val="single" w:sz="6" w:space="0" w:color="000000"/>
              <w:bottom w:val="single" w:sz="6" w:space="0" w:color="000000"/>
              <w:right w:val="single" w:sz="6" w:space="0" w:color="000000"/>
            </w:tcBorders>
          </w:tcPr>
          <w:p w14:paraId="59DCD64A" w14:textId="77777777" w:rsidR="004D26BC" w:rsidRDefault="00000000">
            <w:pPr>
              <w:pStyle w:val="Szvegtrzs"/>
              <w:spacing w:after="0" w:line="240" w:lineRule="auto"/>
              <w:jc w:val="both"/>
              <w:rPr>
                <w:rFonts w:ascii="Times New Roman" w:hAnsi="Times New Roman"/>
              </w:rPr>
            </w:pPr>
            <w:r>
              <w:rPr>
                <w:rFonts w:ascii="Times New Roman" w:hAnsi="Times New Roman"/>
              </w:rPr>
              <w:t>Arany J. u. 1/</w:t>
            </w:r>
            <w:proofErr w:type="spellStart"/>
            <w:r>
              <w:rPr>
                <w:rFonts w:ascii="Times New Roman" w:hAnsi="Times New Roman"/>
              </w:rPr>
              <w:t>b.</w:t>
            </w:r>
            <w:proofErr w:type="spellEnd"/>
            <w:r>
              <w:rPr>
                <w:rFonts w:ascii="Times New Roman" w:hAnsi="Times New Roman"/>
              </w:rPr>
              <w:t xml:space="preserve"> II/5.</w:t>
            </w:r>
          </w:p>
        </w:tc>
        <w:tc>
          <w:tcPr>
            <w:tcW w:w="1265" w:type="dxa"/>
            <w:tcBorders>
              <w:top w:val="single" w:sz="6" w:space="0" w:color="000000"/>
              <w:left w:val="single" w:sz="6" w:space="0" w:color="000000"/>
              <w:bottom w:val="single" w:sz="6" w:space="0" w:color="000000"/>
              <w:right w:val="single" w:sz="6" w:space="0" w:color="000000"/>
            </w:tcBorders>
          </w:tcPr>
          <w:p w14:paraId="0815B851" w14:textId="77777777" w:rsidR="004D26BC" w:rsidRDefault="00000000">
            <w:pPr>
              <w:pStyle w:val="Szvegtrzs"/>
              <w:spacing w:after="0" w:line="240" w:lineRule="auto"/>
              <w:jc w:val="both"/>
              <w:rPr>
                <w:rFonts w:ascii="Times New Roman" w:hAnsi="Times New Roman"/>
              </w:rPr>
            </w:pPr>
            <w:r>
              <w:rPr>
                <w:rFonts w:ascii="Times New Roman" w:hAnsi="Times New Roman"/>
              </w:rPr>
              <w:t>75</w:t>
            </w:r>
          </w:p>
        </w:tc>
        <w:tc>
          <w:tcPr>
            <w:tcW w:w="2918" w:type="dxa"/>
            <w:tcBorders>
              <w:top w:val="single" w:sz="6" w:space="0" w:color="000000"/>
              <w:left w:val="single" w:sz="6" w:space="0" w:color="000000"/>
              <w:bottom w:val="single" w:sz="6" w:space="0" w:color="000000"/>
              <w:right w:val="single" w:sz="6" w:space="0" w:color="000000"/>
            </w:tcBorders>
          </w:tcPr>
          <w:p w14:paraId="444CB053"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4D154322" w14:textId="77777777" w:rsidR="004D26BC" w:rsidRDefault="004D26BC">
            <w:pPr>
              <w:pStyle w:val="Szvegtrzs"/>
              <w:spacing w:after="0" w:line="240" w:lineRule="auto"/>
              <w:rPr>
                <w:rFonts w:ascii="Times New Roman" w:hAnsi="Times New Roman"/>
              </w:rPr>
            </w:pPr>
          </w:p>
        </w:tc>
      </w:tr>
      <w:tr w:rsidR="004D26BC" w14:paraId="22DDA4E5" w14:textId="77777777">
        <w:tc>
          <w:tcPr>
            <w:tcW w:w="5545" w:type="dxa"/>
            <w:tcBorders>
              <w:top w:val="single" w:sz="6" w:space="0" w:color="000000"/>
              <w:left w:val="single" w:sz="6" w:space="0" w:color="000000"/>
              <w:bottom w:val="single" w:sz="6" w:space="0" w:color="000000"/>
              <w:right w:val="single" w:sz="6" w:space="0" w:color="000000"/>
            </w:tcBorders>
          </w:tcPr>
          <w:p w14:paraId="4F6011F7" w14:textId="77777777" w:rsidR="004D26BC" w:rsidRDefault="00000000">
            <w:pPr>
              <w:pStyle w:val="Szvegtrzs"/>
              <w:spacing w:after="0" w:line="240" w:lineRule="auto"/>
              <w:jc w:val="both"/>
              <w:rPr>
                <w:rFonts w:ascii="Times New Roman" w:hAnsi="Times New Roman"/>
              </w:rPr>
            </w:pPr>
            <w:r>
              <w:rPr>
                <w:rFonts w:ascii="Times New Roman" w:hAnsi="Times New Roman"/>
              </w:rPr>
              <w:t>Arany J. u. 1/c. I/3.</w:t>
            </w:r>
          </w:p>
        </w:tc>
        <w:tc>
          <w:tcPr>
            <w:tcW w:w="1265" w:type="dxa"/>
            <w:tcBorders>
              <w:top w:val="single" w:sz="6" w:space="0" w:color="000000"/>
              <w:left w:val="single" w:sz="6" w:space="0" w:color="000000"/>
              <w:bottom w:val="single" w:sz="6" w:space="0" w:color="000000"/>
              <w:right w:val="single" w:sz="6" w:space="0" w:color="000000"/>
            </w:tcBorders>
          </w:tcPr>
          <w:p w14:paraId="339E064D" w14:textId="77777777" w:rsidR="004D26BC" w:rsidRDefault="00000000">
            <w:pPr>
              <w:pStyle w:val="Szvegtrzs"/>
              <w:spacing w:after="0" w:line="240" w:lineRule="auto"/>
              <w:jc w:val="both"/>
              <w:rPr>
                <w:rFonts w:ascii="Times New Roman" w:hAnsi="Times New Roman"/>
              </w:rPr>
            </w:pPr>
            <w:r>
              <w:rPr>
                <w:rFonts w:ascii="Times New Roman" w:hAnsi="Times New Roman"/>
              </w:rPr>
              <w:t>61</w:t>
            </w:r>
          </w:p>
        </w:tc>
        <w:tc>
          <w:tcPr>
            <w:tcW w:w="2918" w:type="dxa"/>
            <w:tcBorders>
              <w:top w:val="single" w:sz="6" w:space="0" w:color="000000"/>
              <w:left w:val="single" w:sz="6" w:space="0" w:color="000000"/>
              <w:bottom w:val="single" w:sz="6" w:space="0" w:color="000000"/>
              <w:right w:val="single" w:sz="6" w:space="0" w:color="000000"/>
            </w:tcBorders>
          </w:tcPr>
          <w:p w14:paraId="50647C15" w14:textId="77777777" w:rsidR="004D26BC" w:rsidRDefault="00000000">
            <w:pPr>
              <w:pStyle w:val="Szvegtrzs"/>
              <w:spacing w:after="0" w:line="240" w:lineRule="auto"/>
              <w:jc w:val="both"/>
              <w:rPr>
                <w:rFonts w:ascii="Times New Roman" w:hAnsi="Times New Roman"/>
              </w:rPr>
            </w:pPr>
            <w:r>
              <w:rPr>
                <w:rFonts w:ascii="Times New Roman" w:hAnsi="Times New Roman"/>
              </w:rPr>
              <w:t>összkomfortos</w:t>
            </w:r>
          </w:p>
        </w:tc>
        <w:tc>
          <w:tcPr>
            <w:tcW w:w="24" w:type="dxa"/>
            <w:tcBorders>
              <w:top w:val="single" w:sz="6" w:space="0" w:color="000000"/>
              <w:left w:val="single" w:sz="6" w:space="0" w:color="000000"/>
              <w:bottom w:val="single" w:sz="6" w:space="0" w:color="000000"/>
              <w:right w:val="single" w:sz="6" w:space="0" w:color="000000"/>
            </w:tcBorders>
          </w:tcPr>
          <w:p w14:paraId="39F90FBD" w14:textId="77777777" w:rsidR="004D26BC" w:rsidRDefault="004D26BC">
            <w:pPr>
              <w:pStyle w:val="Szvegtrzs"/>
              <w:spacing w:after="0" w:line="240" w:lineRule="auto"/>
              <w:rPr>
                <w:rFonts w:ascii="Times New Roman" w:hAnsi="Times New Roman"/>
              </w:rPr>
            </w:pPr>
          </w:p>
        </w:tc>
      </w:tr>
      <w:tr w:rsidR="004D26BC" w14:paraId="2B6D6FC5" w14:textId="77777777">
        <w:tc>
          <w:tcPr>
            <w:tcW w:w="5545" w:type="dxa"/>
            <w:tcBorders>
              <w:top w:val="single" w:sz="6" w:space="0" w:color="000000"/>
              <w:left w:val="single" w:sz="6" w:space="0" w:color="000000"/>
              <w:bottom w:val="single" w:sz="6" w:space="0" w:color="000000"/>
              <w:right w:val="single" w:sz="6" w:space="0" w:color="000000"/>
            </w:tcBorders>
          </w:tcPr>
          <w:p w14:paraId="2C0BB9DD" w14:textId="77777777" w:rsidR="004D26BC" w:rsidRDefault="00000000">
            <w:pPr>
              <w:pStyle w:val="Szvegtrzs"/>
              <w:spacing w:after="0" w:line="240" w:lineRule="auto"/>
              <w:jc w:val="both"/>
              <w:rPr>
                <w:rFonts w:ascii="Times New Roman" w:hAnsi="Times New Roman"/>
              </w:rPr>
            </w:pPr>
            <w:r>
              <w:rPr>
                <w:rFonts w:ascii="Times New Roman" w:hAnsi="Times New Roman"/>
              </w:rPr>
              <w:t>Arany J. u. 1/h. I/4.</w:t>
            </w:r>
          </w:p>
        </w:tc>
        <w:tc>
          <w:tcPr>
            <w:tcW w:w="1265" w:type="dxa"/>
            <w:tcBorders>
              <w:top w:val="single" w:sz="6" w:space="0" w:color="000000"/>
              <w:left w:val="single" w:sz="6" w:space="0" w:color="000000"/>
              <w:bottom w:val="single" w:sz="6" w:space="0" w:color="000000"/>
              <w:right w:val="single" w:sz="6" w:space="0" w:color="000000"/>
            </w:tcBorders>
          </w:tcPr>
          <w:p w14:paraId="58E61080" w14:textId="77777777" w:rsidR="004D26BC" w:rsidRDefault="00000000">
            <w:pPr>
              <w:pStyle w:val="Szvegtrzs"/>
              <w:spacing w:after="0" w:line="240" w:lineRule="auto"/>
              <w:jc w:val="both"/>
              <w:rPr>
                <w:rFonts w:ascii="Times New Roman" w:hAnsi="Times New Roman"/>
              </w:rPr>
            </w:pPr>
            <w:r>
              <w:rPr>
                <w:rFonts w:ascii="Times New Roman" w:hAnsi="Times New Roman"/>
              </w:rPr>
              <w:t>60</w:t>
            </w:r>
          </w:p>
        </w:tc>
        <w:tc>
          <w:tcPr>
            <w:tcW w:w="2918" w:type="dxa"/>
            <w:tcBorders>
              <w:top w:val="single" w:sz="6" w:space="0" w:color="000000"/>
              <w:left w:val="single" w:sz="6" w:space="0" w:color="000000"/>
              <w:bottom w:val="single" w:sz="6" w:space="0" w:color="000000"/>
              <w:right w:val="single" w:sz="6" w:space="0" w:color="000000"/>
            </w:tcBorders>
          </w:tcPr>
          <w:p w14:paraId="0D13E7B4"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4FAC98C4" w14:textId="77777777" w:rsidR="004D26BC" w:rsidRDefault="004D26BC">
            <w:pPr>
              <w:pStyle w:val="Szvegtrzs"/>
              <w:spacing w:after="0" w:line="240" w:lineRule="auto"/>
              <w:rPr>
                <w:rFonts w:ascii="Times New Roman" w:hAnsi="Times New Roman"/>
              </w:rPr>
            </w:pPr>
          </w:p>
        </w:tc>
      </w:tr>
      <w:tr w:rsidR="004D26BC" w14:paraId="42641EA6" w14:textId="77777777">
        <w:tc>
          <w:tcPr>
            <w:tcW w:w="5545" w:type="dxa"/>
            <w:tcBorders>
              <w:top w:val="single" w:sz="6" w:space="0" w:color="000000"/>
              <w:left w:val="single" w:sz="6" w:space="0" w:color="000000"/>
              <w:bottom w:val="single" w:sz="6" w:space="0" w:color="000000"/>
              <w:right w:val="single" w:sz="6" w:space="0" w:color="000000"/>
            </w:tcBorders>
          </w:tcPr>
          <w:p w14:paraId="2065A6DE" w14:textId="77777777" w:rsidR="004D26BC" w:rsidRDefault="00000000">
            <w:pPr>
              <w:pStyle w:val="Szvegtrzs"/>
              <w:spacing w:after="0" w:line="240" w:lineRule="auto"/>
              <w:jc w:val="both"/>
              <w:rPr>
                <w:rFonts w:ascii="Times New Roman" w:hAnsi="Times New Roman"/>
              </w:rPr>
            </w:pPr>
            <w:r>
              <w:rPr>
                <w:rFonts w:ascii="Times New Roman" w:hAnsi="Times New Roman"/>
              </w:rPr>
              <w:t>Bányató u. 1/</w:t>
            </w:r>
            <w:proofErr w:type="spellStart"/>
            <w:r>
              <w:rPr>
                <w:rFonts w:ascii="Times New Roman" w:hAnsi="Times New Roman"/>
              </w:rPr>
              <w:t>b.</w:t>
            </w:r>
            <w:proofErr w:type="spellEnd"/>
            <w:r>
              <w:rPr>
                <w:rFonts w:ascii="Times New Roman" w:hAnsi="Times New Roman"/>
              </w:rPr>
              <w:t xml:space="preserve"> I/3.</w:t>
            </w:r>
          </w:p>
        </w:tc>
        <w:tc>
          <w:tcPr>
            <w:tcW w:w="1265" w:type="dxa"/>
            <w:tcBorders>
              <w:top w:val="single" w:sz="6" w:space="0" w:color="000000"/>
              <w:left w:val="single" w:sz="6" w:space="0" w:color="000000"/>
              <w:bottom w:val="single" w:sz="6" w:space="0" w:color="000000"/>
              <w:right w:val="single" w:sz="6" w:space="0" w:color="000000"/>
            </w:tcBorders>
          </w:tcPr>
          <w:p w14:paraId="76BF655E" w14:textId="77777777" w:rsidR="004D26BC" w:rsidRDefault="00000000">
            <w:pPr>
              <w:pStyle w:val="Szvegtrzs"/>
              <w:spacing w:after="0" w:line="240" w:lineRule="auto"/>
              <w:jc w:val="both"/>
              <w:rPr>
                <w:rFonts w:ascii="Times New Roman" w:hAnsi="Times New Roman"/>
              </w:rPr>
            </w:pPr>
            <w:r>
              <w:rPr>
                <w:rFonts w:ascii="Times New Roman" w:hAnsi="Times New Roman"/>
              </w:rPr>
              <w:t>54</w:t>
            </w:r>
          </w:p>
        </w:tc>
        <w:tc>
          <w:tcPr>
            <w:tcW w:w="2918" w:type="dxa"/>
            <w:tcBorders>
              <w:top w:val="single" w:sz="6" w:space="0" w:color="000000"/>
              <w:left w:val="single" w:sz="6" w:space="0" w:color="000000"/>
              <w:bottom w:val="single" w:sz="6" w:space="0" w:color="000000"/>
              <w:right w:val="single" w:sz="6" w:space="0" w:color="000000"/>
            </w:tcBorders>
          </w:tcPr>
          <w:p w14:paraId="27A0B55F"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5B5AB87B" w14:textId="77777777" w:rsidR="004D26BC" w:rsidRDefault="004D26BC">
            <w:pPr>
              <w:pStyle w:val="Szvegtrzs"/>
              <w:spacing w:after="0" w:line="240" w:lineRule="auto"/>
              <w:rPr>
                <w:rFonts w:ascii="Times New Roman" w:hAnsi="Times New Roman"/>
              </w:rPr>
            </w:pPr>
          </w:p>
        </w:tc>
      </w:tr>
      <w:tr w:rsidR="004D26BC" w14:paraId="6B0AD044" w14:textId="77777777">
        <w:tc>
          <w:tcPr>
            <w:tcW w:w="5545" w:type="dxa"/>
            <w:tcBorders>
              <w:top w:val="single" w:sz="6" w:space="0" w:color="000000"/>
              <w:left w:val="single" w:sz="6" w:space="0" w:color="000000"/>
              <w:bottom w:val="single" w:sz="6" w:space="0" w:color="000000"/>
              <w:right w:val="single" w:sz="6" w:space="0" w:color="000000"/>
            </w:tcBorders>
          </w:tcPr>
          <w:p w14:paraId="15F8A996" w14:textId="77777777" w:rsidR="004D26BC" w:rsidRDefault="00000000">
            <w:pPr>
              <w:pStyle w:val="Szvegtrzs"/>
              <w:spacing w:after="0" w:line="240" w:lineRule="auto"/>
              <w:jc w:val="both"/>
              <w:rPr>
                <w:rFonts w:ascii="Times New Roman" w:hAnsi="Times New Roman"/>
              </w:rPr>
            </w:pPr>
            <w:r>
              <w:rPr>
                <w:rFonts w:ascii="Times New Roman" w:hAnsi="Times New Roman"/>
              </w:rPr>
              <w:t>Bányakápolna u. 14.</w:t>
            </w:r>
          </w:p>
        </w:tc>
        <w:tc>
          <w:tcPr>
            <w:tcW w:w="1265" w:type="dxa"/>
            <w:tcBorders>
              <w:top w:val="single" w:sz="6" w:space="0" w:color="000000"/>
              <w:left w:val="single" w:sz="6" w:space="0" w:color="000000"/>
              <w:bottom w:val="single" w:sz="6" w:space="0" w:color="000000"/>
              <w:right w:val="single" w:sz="6" w:space="0" w:color="000000"/>
            </w:tcBorders>
          </w:tcPr>
          <w:p w14:paraId="7F8EACD1" w14:textId="77777777" w:rsidR="004D26BC" w:rsidRDefault="00000000">
            <w:pPr>
              <w:pStyle w:val="Szvegtrzs"/>
              <w:spacing w:after="0" w:line="240" w:lineRule="auto"/>
              <w:jc w:val="both"/>
              <w:rPr>
                <w:rFonts w:ascii="Times New Roman" w:hAnsi="Times New Roman"/>
              </w:rPr>
            </w:pPr>
            <w:r>
              <w:rPr>
                <w:rFonts w:ascii="Times New Roman" w:hAnsi="Times New Roman"/>
              </w:rPr>
              <w:t>40</w:t>
            </w:r>
          </w:p>
        </w:tc>
        <w:tc>
          <w:tcPr>
            <w:tcW w:w="2918" w:type="dxa"/>
            <w:tcBorders>
              <w:top w:val="single" w:sz="6" w:space="0" w:color="000000"/>
              <w:left w:val="single" w:sz="6" w:space="0" w:color="000000"/>
              <w:bottom w:val="single" w:sz="6" w:space="0" w:color="000000"/>
              <w:right w:val="single" w:sz="6" w:space="0" w:color="000000"/>
            </w:tcBorders>
          </w:tcPr>
          <w:p w14:paraId="1F88B927"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5B33BDF2" w14:textId="77777777" w:rsidR="004D26BC" w:rsidRDefault="004D26BC">
            <w:pPr>
              <w:pStyle w:val="Szvegtrzs"/>
              <w:spacing w:after="0" w:line="240" w:lineRule="auto"/>
              <w:rPr>
                <w:rFonts w:ascii="Times New Roman" w:hAnsi="Times New Roman"/>
              </w:rPr>
            </w:pPr>
          </w:p>
        </w:tc>
      </w:tr>
      <w:tr w:rsidR="004D26BC" w14:paraId="66813300" w14:textId="77777777">
        <w:tc>
          <w:tcPr>
            <w:tcW w:w="5545" w:type="dxa"/>
            <w:tcBorders>
              <w:top w:val="single" w:sz="6" w:space="0" w:color="000000"/>
              <w:left w:val="single" w:sz="6" w:space="0" w:color="000000"/>
              <w:bottom w:val="single" w:sz="6" w:space="0" w:color="000000"/>
              <w:right w:val="single" w:sz="6" w:space="0" w:color="000000"/>
            </w:tcBorders>
          </w:tcPr>
          <w:p w14:paraId="18E4BB5D" w14:textId="77777777" w:rsidR="004D26BC" w:rsidRDefault="00000000">
            <w:pPr>
              <w:pStyle w:val="Szvegtrzs"/>
              <w:spacing w:after="0" w:line="240" w:lineRule="auto"/>
              <w:jc w:val="both"/>
              <w:rPr>
                <w:rFonts w:ascii="Times New Roman" w:hAnsi="Times New Roman"/>
              </w:rPr>
            </w:pPr>
            <w:r>
              <w:rPr>
                <w:rFonts w:ascii="Times New Roman" w:hAnsi="Times New Roman"/>
              </w:rPr>
              <w:t>Budai u. 10/a. fszt. 2.</w:t>
            </w:r>
          </w:p>
        </w:tc>
        <w:tc>
          <w:tcPr>
            <w:tcW w:w="1265" w:type="dxa"/>
            <w:tcBorders>
              <w:top w:val="single" w:sz="6" w:space="0" w:color="000000"/>
              <w:left w:val="single" w:sz="6" w:space="0" w:color="000000"/>
              <w:bottom w:val="single" w:sz="6" w:space="0" w:color="000000"/>
              <w:right w:val="single" w:sz="6" w:space="0" w:color="000000"/>
            </w:tcBorders>
          </w:tcPr>
          <w:p w14:paraId="19F49F9A" w14:textId="77777777" w:rsidR="004D26BC" w:rsidRDefault="00000000">
            <w:pPr>
              <w:pStyle w:val="Szvegtrzs"/>
              <w:spacing w:after="0" w:line="240" w:lineRule="auto"/>
              <w:jc w:val="both"/>
              <w:rPr>
                <w:rFonts w:ascii="Times New Roman" w:hAnsi="Times New Roman"/>
              </w:rPr>
            </w:pPr>
            <w:r>
              <w:rPr>
                <w:rFonts w:ascii="Times New Roman" w:hAnsi="Times New Roman"/>
              </w:rPr>
              <w:t>39</w:t>
            </w:r>
          </w:p>
        </w:tc>
        <w:tc>
          <w:tcPr>
            <w:tcW w:w="2918" w:type="dxa"/>
            <w:tcBorders>
              <w:top w:val="single" w:sz="6" w:space="0" w:color="000000"/>
              <w:left w:val="single" w:sz="6" w:space="0" w:color="000000"/>
              <w:bottom w:val="single" w:sz="6" w:space="0" w:color="000000"/>
              <w:right w:val="single" w:sz="6" w:space="0" w:color="000000"/>
            </w:tcBorders>
          </w:tcPr>
          <w:p w14:paraId="589B8EFE"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62C97B04" w14:textId="77777777" w:rsidR="004D26BC" w:rsidRDefault="004D26BC">
            <w:pPr>
              <w:pStyle w:val="Szvegtrzs"/>
              <w:spacing w:after="0" w:line="240" w:lineRule="auto"/>
              <w:rPr>
                <w:rFonts w:ascii="Times New Roman" w:hAnsi="Times New Roman"/>
              </w:rPr>
            </w:pPr>
          </w:p>
        </w:tc>
      </w:tr>
      <w:tr w:rsidR="004D26BC" w14:paraId="03261094" w14:textId="77777777">
        <w:tc>
          <w:tcPr>
            <w:tcW w:w="5545" w:type="dxa"/>
            <w:tcBorders>
              <w:top w:val="single" w:sz="6" w:space="0" w:color="000000"/>
              <w:left w:val="single" w:sz="6" w:space="0" w:color="000000"/>
              <w:bottom w:val="single" w:sz="6" w:space="0" w:color="000000"/>
              <w:right w:val="single" w:sz="6" w:space="0" w:color="000000"/>
            </w:tcBorders>
          </w:tcPr>
          <w:p w14:paraId="058E6C15" w14:textId="77777777" w:rsidR="004D26BC" w:rsidRDefault="00000000">
            <w:pPr>
              <w:pStyle w:val="Szvegtrzs"/>
              <w:spacing w:after="0" w:line="240" w:lineRule="auto"/>
              <w:jc w:val="both"/>
              <w:rPr>
                <w:rFonts w:ascii="Times New Roman" w:hAnsi="Times New Roman"/>
              </w:rPr>
            </w:pPr>
            <w:r>
              <w:rPr>
                <w:rFonts w:ascii="Times New Roman" w:hAnsi="Times New Roman"/>
              </w:rPr>
              <w:t>Budai u. 10/a. I/6.</w:t>
            </w:r>
          </w:p>
        </w:tc>
        <w:tc>
          <w:tcPr>
            <w:tcW w:w="1265" w:type="dxa"/>
            <w:tcBorders>
              <w:top w:val="single" w:sz="6" w:space="0" w:color="000000"/>
              <w:left w:val="single" w:sz="6" w:space="0" w:color="000000"/>
              <w:bottom w:val="single" w:sz="6" w:space="0" w:color="000000"/>
              <w:right w:val="single" w:sz="6" w:space="0" w:color="000000"/>
            </w:tcBorders>
          </w:tcPr>
          <w:p w14:paraId="43D51661" w14:textId="77777777" w:rsidR="004D26BC" w:rsidRDefault="00000000">
            <w:pPr>
              <w:pStyle w:val="Szvegtrzs"/>
              <w:spacing w:after="0" w:line="240" w:lineRule="auto"/>
              <w:jc w:val="both"/>
              <w:rPr>
                <w:rFonts w:ascii="Times New Roman" w:hAnsi="Times New Roman"/>
              </w:rPr>
            </w:pPr>
            <w:r>
              <w:rPr>
                <w:rFonts w:ascii="Times New Roman" w:hAnsi="Times New Roman"/>
              </w:rPr>
              <w:t>50</w:t>
            </w:r>
          </w:p>
        </w:tc>
        <w:tc>
          <w:tcPr>
            <w:tcW w:w="2918" w:type="dxa"/>
            <w:tcBorders>
              <w:top w:val="single" w:sz="6" w:space="0" w:color="000000"/>
              <w:left w:val="single" w:sz="6" w:space="0" w:color="000000"/>
              <w:bottom w:val="single" w:sz="6" w:space="0" w:color="000000"/>
              <w:right w:val="single" w:sz="6" w:space="0" w:color="000000"/>
            </w:tcBorders>
          </w:tcPr>
          <w:p w14:paraId="60C85C48"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01891638" w14:textId="77777777" w:rsidR="004D26BC" w:rsidRDefault="004D26BC">
            <w:pPr>
              <w:pStyle w:val="Szvegtrzs"/>
              <w:spacing w:after="0" w:line="240" w:lineRule="auto"/>
              <w:rPr>
                <w:rFonts w:ascii="Times New Roman" w:hAnsi="Times New Roman"/>
              </w:rPr>
            </w:pPr>
          </w:p>
        </w:tc>
      </w:tr>
      <w:tr w:rsidR="004D26BC" w14:paraId="4D5E649B" w14:textId="77777777">
        <w:tc>
          <w:tcPr>
            <w:tcW w:w="5545" w:type="dxa"/>
            <w:tcBorders>
              <w:top w:val="single" w:sz="6" w:space="0" w:color="000000"/>
              <w:left w:val="single" w:sz="6" w:space="0" w:color="000000"/>
              <w:bottom w:val="single" w:sz="6" w:space="0" w:color="000000"/>
              <w:right w:val="single" w:sz="6" w:space="0" w:color="000000"/>
            </w:tcBorders>
          </w:tcPr>
          <w:p w14:paraId="6656B403" w14:textId="77777777" w:rsidR="004D26BC" w:rsidRDefault="00000000">
            <w:pPr>
              <w:pStyle w:val="Szvegtrzs"/>
              <w:spacing w:after="0" w:line="240" w:lineRule="auto"/>
              <w:jc w:val="both"/>
              <w:rPr>
                <w:rFonts w:ascii="Times New Roman" w:hAnsi="Times New Roman"/>
              </w:rPr>
            </w:pPr>
            <w:r>
              <w:rPr>
                <w:rFonts w:ascii="Times New Roman" w:hAnsi="Times New Roman"/>
              </w:rPr>
              <w:t>Budai u. 10/</w:t>
            </w:r>
            <w:proofErr w:type="spellStart"/>
            <w:r>
              <w:rPr>
                <w:rFonts w:ascii="Times New Roman" w:hAnsi="Times New Roman"/>
              </w:rPr>
              <w:t>b.</w:t>
            </w:r>
            <w:proofErr w:type="spellEnd"/>
            <w:r>
              <w:rPr>
                <w:rFonts w:ascii="Times New Roman" w:hAnsi="Times New Roman"/>
              </w:rPr>
              <w:t xml:space="preserve"> fszt. 1.</w:t>
            </w:r>
          </w:p>
        </w:tc>
        <w:tc>
          <w:tcPr>
            <w:tcW w:w="1265" w:type="dxa"/>
            <w:tcBorders>
              <w:top w:val="single" w:sz="6" w:space="0" w:color="000000"/>
              <w:left w:val="single" w:sz="6" w:space="0" w:color="000000"/>
              <w:bottom w:val="single" w:sz="6" w:space="0" w:color="000000"/>
              <w:right w:val="single" w:sz="6" w:space="0" w:color="000000"/>
            </w:tcBorders>
          </w:tcPr>
          <w:p w14:paraId="2744CFE9" w14:textId="77777777" w:rsidR="004D26BC" w:rsidRDefault="00000000">
            <w:pPr>
              <w:pStyle w:val="Szvegtrzs"/>
              <w:spacing w:after="0" w:line="240" w:lineRule="auto"/>
              <w:jc w:val="both"/>
              <w:rPr>
                <w:rFonts w:ascii="Times New Roman" w:hAnsi="Times New Roman"/>
              </w:rPr>
            </w:pPr>
            <w:r>
              <w:rPr>
                <w:rFonts w:ascii="Times New Roman" w:hAnsi="Times New Roman"/>
              </w:rPr>
              <w:t>50</w:t>
            </w:r>
          </w:p>
        </w:tc>
        <w:tc>
          <w:tcPr>
            <w:tcW w:w="2918" w:type="dxa"/>
            <w:tcBorders>
              <w:top w:val="single" w:sz="6" w:space="0" w:color="000000"/>
              <w:left w:val="single" w:sz="6" w:space="0" w:color="000000"/>
              <w:bottom w:val="single" w:sz="6" w:space="0" w:color="000000"/>
              <w:right w:val="single" w:sz="6" w:space="0" w:color="000000"/>
            </w:tcBorders>
          </w:tcPr>
          <w:p w14:paraId="15E8EFB2" w14:textId="77777777" w:rsidR="004D26BC" w:rsidRDefault="00000000">
            <w:pPr>
              <w:pStyle w:val="Szvegtrzs"/>
              <w:spacing w:after="0" w:line="240" w:lineRule="auto"/>
              <w:jc w:val="both"/>
              <w:rPr>
                <w:rFonts w:ascii="Times New Roman" w:hAnsi="Times New Roman"/>
              </w:rPr>
            </w:pPr>
            <w:r>
              <w:rPr>
                <w:rFonts w:ascii="Times New Roman" w:hAnsi="Times New Roman"/>
              </w:rPr>
              <w:t>összkomfortos</w:t>
            </w:r>
          </w:p>
        </w:tc>
        <w:tc>
          <w:tcPr>
            <w:tcW w:w="24" w:type="dxa"/>
            <w:tcBorders>
              <w:top w:val="single" w:sz="6" w:space="0" w:color="000000"/>
              <w:left w:val="single" w:sz="6" w:space="0" w:color="000000"/>
              <w:bottom w:val="single" w:sz="6" w:space="0" w:color="000000"/>
              <w:right w:val="single" w:sz="6" w:space="0" w:color="000000"/>
            </w:tcBorders>
          </w:tcPr>
          <w:p w14:paraId="24402F2C" w14:textId="77777777" w:rsidR="004D26BC" w:rsidRDefault="004D26BC">
            <w:pPr>
              <w:pStyle w:val="Szvegtrzs"/>
              <w:spacing w:after="0" w:line="240" w:lineRule="auto"/>
              <w:rPr>
                <w:rFonts w:ascii="Times New Roman" w:hAnsi="Times New Roman"/>
              </w:rPr>
            </w:pPr>
          </w:p>
        </w:tc>
      </w:tr>
      <w:tr w:rsidR="004D26BC" w14:paraId="260D7E94" w14:textId="77777777">
        <w:tc>
          <w:tcPr>
            <w:tcW w:w="5545" w:type="dxa"/>
            <w:tcBorders>
              <w:top w:val="single" w:sz="6" w:space="0" w:color="000000"/>
              <w:left w:val="single" w:sz="6" w:space="0" w:color="000000"/>
              <w:bottom w:val="single" w:sz="6" w:space="0" w:color="000000"/>
              <w:right w:val="single" w:sz="6" w:space="0" w:color="000000"/>
            </w:tcBorders>
          </w:tcPr>
          <w:p w14:paraId="39465BEF" w14:textId="77777777" w:rsidR="004D26BC" w:rsidRDefault="00000000">
            <w:pPr>
              <w:pStyle w:val="Szvegtrzs"/>
              <w:spacing w:after="0" w:line="240" w:lineRule="auto"/>
              <w:jc w:val="both"/>
              <w:rPr>
                <w:rFonts w:ascii="Times New Roman" w:hAnsi="Times New Roman"/>
              </w:rPr>
            </w:pPr>
            <w:r>
              <w:rPr>
                <w:rFonts w:ascii="Times New Roman" w:hAnsi="Times New Roman"/>
              </w:rPr>
              <w:t>Bányató u. 1/a. I/3.</w:t>
            </w:r>
          </w:p>
        </w:tc>
        <w:tc>
          <w:tcPr>
            <w:tcW w:w="1265" w:type="dxa"/>
            <w:tcBorders>
              <w:top w:val="single" w:sz="6" w:space="0" w:color="000000"/>
              <w:left w:val="single" w:sz="6" w:space="0" w:color="000000"/>
              <w:bottom w:val="single" w:sz="6" w:space="0" w:color="000000"/>
              <w:right w:val="single" w:sz="6" w:space="0" w:color="000000"/>
            </w:tcBorders>
          </w:tcPr>
          <w:p w14:paraId="5B41C08E" w14:textId="77777777" w:rsidR="004D26BC" w:rsidRDefault="00000000">
            <w:pPr>
              <w:pStyle w:val="Szvegtrzs"/>
              <w:spacing w:after="0" w:line="240" w:lineRule="auto"/>
              <w:jc w:val="both"/>
              <w:rPr>
                <w:rFonts w:ascii="Times New Roman" w:hAnsi="Times New Roman"/>
              </w:rPr>
            </w:pPr>
            <w:r>
              <w:rPr>
                <w:rFonts w:ascii="Times New Roman" w:hAnsi="Times New Roman"/>
              </w:rPr>
              <w:t>54</w:t>
            </w:r>
          </w:p>
        </w:tc>
        <w:tc>
          <w:tcPr>
            <w:tcW w:w="2918" w:type="dxa"/>
            <w:tcBorders>
              <w:top w:val="single" w:sz="6" w:space="0" w:color="000000"/>
              <w:left w:val="single" w:sz="6" w:space="0" w:color="000000"/>
              <w:bottom w:val="single" w:sz="6" w:space="0" w:color="000000"/>
              <w:right w:val="single" w:sz="6" w:space="0" w:color="000000"/>
            </w:tcBorders>
          </w:tcPr>
          <w:p w14:paraId="0484F489"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7BA5E34A" w14:textId="77777777" w:rsidR="004D26BC" w:rsidRDefault="004D26BC">
            <w:pPr>
              <w:pStyle w:val="Szvegtrzs"/>
              <w:spacing w:after="0" w:line="240" w:lineRule="auto"/>
              <w:rPr>
                <w:rFonts w:ascii="Times New Roman" w:hAnsi="Times New Roman"/>
              </w:rPr>
            </w:pPr>
          </w:p>
        </w:tc>
      </w:tr>
      <w:tr w:rsidR="004D26BC" w14:paraId="07144165" w14:textId="77777777">
        <w:tc>
          <w:tcPr>
            <w:tcW w:w="5545" w:type="dxa"/>
            <w:tcBorders>
              <w:top w:val="single" w:sz="6" w:space="0" w:color="000000"/>
              <w:left w:val="single" w:sz="6" w:space="0" w:color="000000"/>
              <w:bottom w:val="single" w:sz="6" w:space="0" w:color="000000"/>
              <w:right w:val="single" w:sz="6" w:space="0" w:color="000000"/>
            </w:tcBorders>
          </w:tcPr>
          <w:p w14:paraId="6EBDAE6F" w14:textId="77777777" w:rsidR="004D26BC" w:rsidRDefault="00000000">
            <w:pPr>
              <w:pStyle w:val="Szvegtrzs"/>
              <w:spacing w:after="0" w:line="240" w:lineRule="auto"/>
              <w:jc w:val="both"/>
              <w:rPr>
                <w:rFonts w:ascii="Times New Roman" w:hAnsi="Times New Roman"/>
              </w:rPr>
            </w:pPr>
            <w:r>
              <w:rPr>
                <w:rFonts w:ascii="Times New Roman" w:hAnsi="Times New Roman"/>
              </w:rPr>
              <w:t>Bányató u. 1/a. I/4.</w:t>
            </w:r>
          </w:p>
        </w:tc>
        <w:tc>
          <w:tcPr>
            <w:tcW w:w="1265" w:type="dxa"/>
            <w:tcBorders>
              <w:top w:val="single" w:sz="6" w:space="0" w:color="000000"/>
              <w:left w:val="single" w:sz="6" w:space="0" w:color="000000"/>
              <w:bottom w:val="single" w:sz="6" w:space="0" w:color="000000"/>
              <w:right w:val="single" w:sz="6" w:space="0" w:color="000000"/>
            </w:tcBorders>
          </w:tcPr>
          <w:p w14:paraId="7DD9BAC7" w14:textId="77777777" w:rsidR="004D26BC" w:rsidRDefault="00000000">
            <w:pPr>
              <w:pStyle w:val="Szvegtrzs"/>
              <w:spacing w:after="0" w:line="240" w:lineRule="auto"/>
              <w:jc w:val="both"/>
              <w:rPr>
                <w:rFonts w:ascii="Times New Roman" w:hAnsi="Times New Roman"/>
              </w:rPr>
            </w:pPr>
            <w:r>
              <w:rPr>
                <w:rFonts w:ascii="Times New Roman" w:hAnsi="Times New Roman"/>
              </w:rPr>
              <w:t>54</w:t>
            </w:r>
          </w:p>
        </w:tc>
        <w:tc>
          <w:tcPr>
            <w:tcW w:w="2918" w:type="dxa"/>
            <w:tcBorders>
              <w:top w:val="single" w:sz="6" w:space="0" w:color="000000"/>
              <w:left w:val="single" w:sz="6" w:space="0" w:color="000000"/>
              <w:bottom w:val="single" w:sz="6" w:space="0" w:color="000000"/>
              <w:right w:val="single" w:sz="6" w:space="0" w:color="000000"/>
            </w:tcBorders>
          </w:tcPr>
          <w:p w14:paraId="24DF5836"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2747C318" w14:textId="77777777" w:rsidR="004D26BC" w:rsidRDefault="004D26BC">
            <w:pPr>
              <w:pStyle w:val="Szvegtrzs"/>
              <w:spacing w:after="0" w:line="240" w:lineRule="auto"/>
              <w:rPr>
                <w:rFonts w:ascii="Times New Roman" w:hAnsi="Times New Roman"/>
              </w:rPr>
            </w:pPr>
          </w:p>
        </w:tc>
      </w:tr>
      <w:tr w:rsidR="004D26BC" w14:paraId="4BD09597" w14:textId="77777777">
        <w:tc>
          <w:tcPr>
            <w:tcW w:w="5545" w:type="dxa"/>
            <w:tcBorders>
              <w:top w:val="single" w:sz="6" w:space="0" w:color="000000"/>
              <w:left w:val="single" w:sz="6" w:space="0" w:color="000000"/>
              <w:bottom w:val="single" w:sz="6" w:space="0" w:color="000000"/>
              <w:right w:val="single" w:sz="6" w:space="0" w:color="000000"/>
            </w:tcBorders>
          </w:tcPr>
          <w:p w14:paraId="2F1D72B8" w14:textId="77777777" w:rsidR="004D26BC" w:rsidRDefault="00000000">
            <w:pPr>
              <w:pStyle w:val="Szvegtrzs"/>
              <w:spacing w:after="0" w:line="240" w:lineRule="auto"/>
              <w:jc w:val="both"/>
              <w:rPr>
                <w:rFonts w:ascii="Times New Roman" w:hAnsi="Times New Roman"/>
              </w:rPr>
            </w:pPr>
            <w:r>
              <w:rPr>
                <w:rFonts w:ascii="Times New Roman" w:hAnsi="Times New Roman"/>
              </w:rPr>
              <w:t>Rákóczi u. 5.</w:t>
            </w:r>
          </w:p>
        </w:tc>
        <w:tc>
          <w:tcPr>
            <w:tcW w:w="1265" w:type="dxa"/>
            <w:tcBorders>
              <w:top w:val="single" w:sz="6" w:space="0" w:color="000000"/>
              <w:left w:val="single" w:sz="6" w:space="0" w:color="000000"/>
              <w:bottom w:val="single" w:sz="6" w:space="0" w:color="000000"/>
              <w:right w:val="single" w:sz="6" w:space="0" w:color="000000"/>
            </w:tcBorders>
          </w:tcPr>
          <w:p w14:paraId="17C6CB12" w14:textId="77777777" w:rsidR="004D26BC" w:rsidRDefault="00000000">
            <w:pPr>
              <w:pStyle w:val="Szvegtrzs"/>
              <w:spacing w:after="0" w:line="240" w:lineRule="auto"/>
              <w:jc w:val="both"/>
              <w:rPr>
                <w:rFonts w:ascii="Times New Roman" w:hAnsi="Times New Roman"/>
              </w:rPr>
            </w:pPr>
            <w:r>
              <w:rPr>
                <w:rFonts w:ascii="Times New Roman" w:hAnsi="Times New Roman"/>
              </w:rPr>
              <w:t>44</w:t>
            </w:r>
          </w:p>
        </w:tc>
        <w:tc>
          <w:tcPr>
            <w:tcW w:w="2918" w:type="dxa"/>
            <w:tcBorders>
              <w:top w:val="single" w:sz="6" w:space="0" w:color="000000"/>
              <w:left w:val="single" w:sz="6" w:space="0" w:color="000000"/>
              <w:bottom w:val="single" w:sz="6" w:space="0" w:color="000000"/>
              <w:right w:val="single" w:sz="6" w:space="0" w:color="000000"/>
            </w:tcBorders>
          </w:tcPr>
          <w:p w14:paraId="40693D4B"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2061323A" w14:textId="77777777" w:rsidR="004D26BC" w:rsidRDefault="004D26BC">
            <w:pPr>
              <w:pStyle w:val="Szvegtrzs"/>
              <w:spacing w:after="0" w:line="240" w:lineRule="auto"/>
              <w:rPr>
                <w:rFonts w:ascii="Times New Roman" w:hAnsi="Times New Roman"/>
              </w:rPr>
            </w:pPr>
          </w:p>
        </w:tc>
      </w:tr>
      <w:tr w:rsidR="004D26BC" w14:paraId="3AD34DD2" w14:textId="77777777">
        <w:tc>
          <w:tcPr>
            <w:tcW w:w="5545" w:type="dxa"/>
            <w:tcBorders>
              <w:top w:val="single" w:sz="6" w:space="0" w:color="000000"/>
              <w:left w:val="single" w:sz="6" w:space="0" w:color="000000"/>
              <w:bottom w:val="single" w:sz="6" w:space="0" w:color="000000"/>
              <w:right w:val="single" w:sz="6" w:space="0" w:color="000000"/>
            </w:tcBorders>
          </w:tcPr>
          <w:p w14:paraId="1C079661" w14:textId="77777777" w:rsidR="004D26BC" w:rsidRDefault="00000000">
            <w:pPr>
              <w:pStyle w:val="Szvegtrzs"/>
              <w:spacing w:after="0" w:line="240" w:lineRule="auto"/>
              <w:jc w:val="both"/>
              <w:rPr>
                <w:rFonts w:ascii="Times New Roman" w:hAnsi="Times New Roman"/>
              </w:rPr>
            </w:pPr>
            <w:r>
              <w:rPr>
                <w:rFonts w:ascii="Times New Roman" w:hAnsi="Times New Roman"/>
              </w:rPr>
              <w:t>Budai u. 7130 hrsz. (Útőrház utca)</w:t>
            </w:r>
          </w:p>
        </w:tc>
        <w:tc>
          <w:tcPr>
            <w:tcW w:w="1265" w:type="dxa"/>
            <w:tcBorders>
              <w:top w:val="single" w:sz="6" w:space="0" w:color="000000"/>
              <w:left w:val="single" w:sz="6" w:space="0" w:color="000000"/>
              <w:bottom w:val="single" w:sz="6" w:space="0" w:color="000000"/>
              <w:right w:val="single" w:sz="6" w:space="0" w:color="000000"/>
            </w:tcBorders>
          </w:tcPr>
          <w:p w14:paraId="6A20B684" w14:textId="77777777" w:rsidR="004D26BC" w:rsidRDefault="00000000">
            <w:pPr>
              <w:pStyle w:val="Szvegtrzs"/>
              <w:spacing w:after="0" w:line="240" w:lineRule="auto"/>
              <w:jc w:val="both"/>
              <w:rPr>
                <w:rFonts w:ascii="Times New Roman" w:hAnsi="Times New Roman"/>
              </w:rPr>
            </w:pPr>
            <w:r>
              <w:rPr>
                <w:rFonts w:ascii="Times New Roman" w:hAnsi="Times New Roman"/>
              </w:rPr>
              <w:t>57</w:t>
            </w:r>
          </w:p>
        </w:tc>
        <w:tc>
          <w:tcPr>
            <w:tcW w:w="2918" w:type="dxa"/>
            <w:tcBorders>
              <w:top w:val="single" w:sz="6" w:space="0" w:color="000000"/>
              <w:left w:val="single" w:sz="6" w:space="0" w:color="000000"/>
              <w:bottom w:val="single" w:sz="6" w:space="0" w:color="000000"/>
              <w:right w:val="single" w:sz="6" w:space="0" w:color="000000"/>
            </w:tcBorders>
          </w:tcPr>
          <w:p w14:paraId="0406D766" w14:textId="77777777" w:rsidR="004D26BC" w:rsidRDefault="00000000">
            <w:pPr>
              <w:pStyle w:val="Szvegtrzs"/>
              <w:spacing w:after="0" w:line="240" w:lineRule="auto"/>
              <w:jc w:val="both"/>
              <w:rPr>
                <w:rFonts w:ascii="Times New Roman" w:hAnsi="Times New Roman"/>
              </w:rPr>
            </w:pPr>
            <w:r>
              <w:rPr>
                <w:rFonts w:ascii="Times New Roman" w:hAnsi="Times New Roman"/>
              </w:rPr>
              <w:t>összkomfortos</w:t>
            </w:r>
          </w:p>
        </w:tc>
        <w:tc>
          <w:tcPr>
            <w:tcW w:w="24" w:type="dxa"/>
            <w:tcBorders>
              <w:top w:val="single" w:sz="6" w:space="0" w:color="000000"/>
              <w:left w:val="single" w:sz="6" w:space="0" w:color="000000"/>
              <w:bottom w:val="single" w:sz="6" w:space="0" w:color="000000"/>
              <w:right w:val="single" w:sz="6" w:space="0" w:color="000000"/>
            </w:tcBorders>
          </w:tcPr>
          <w:p w14:paraId="158217AF" w14:textId="77777777" w:rsidR="004D26BC" w:rsidRDefault="004D26BC">
            <w:pPr>
              <w:pStyle w:val="Szvegtrzs"/>
              <w:spacing w:after="0" w:line="240" w:lineRule="auto"/>
              <w:rPr>
                <w:rFonts w:ascii="Times New Roman" w:hAnsi="Times New Roman"/>
              </w:rPr>
            </w:pPr>
          </w:p>
        </w:tc>
      </w:tr>
      <w:tr w:rsidR="004D26BC" w14:paraId="087754D7" w14:textId="77777777">
        <w:tc>
          <w:tcPr>
            <w:tcW w:w="5545" w:type="dxa"/>
            <w:tcBorders>
              <w:top w:val="single" w:sz="6" w:space="0" w:color="000000"/>
              <w:left w:val="single" w:sz="6" w:space="0" w:color="000000"/>
              <w:bottom w:val="single" w:sz="6" w:space="0" w:color="000000"/>
              <w:right w:val="single" w:sz="6" w:space="0" w:color="000000"/>
            </w:tcBorders>
          </w:tcPr>
          <w:p w14:paraId="575D426F" w14:textId="77777777" w:rsidR="004D26BC" w:rsidRDefault="00000000">
            <w:pPr>
              <w:pStyle w:val="Szvegtrzs"/>
              <w:spacing w:after="0" w:line="240" w:lineRule="auto"/>
              <w:jc w:val="both"/>
              <w:rPr>
                <w:rFonts w:ascii="Times New Roman" w:hAnsi="Times New Roman"/>
              </w:rPr>
            </w:pPr>
            <w:r>
              <w:rPr>
                <w:rFonts w:ascii="Times New Roman" w:hAnsi="Times New Roman"/>
              </w:rPr>
              <w:t>Budai u. 7130 hrsz. (Útőrház utca)</w:t>
            </w:r>
          </w:p>
        </w:tc>
        <w:tc>
          <w:tcPr>
            <w:tcW w:w="1265" w:type="dxa"/>
            <w:tcBorders>
              <w:top w:val="single" w:sz="6" w:space="0" w:color="000000"/>
              <w:left w:val="single" w:sz="6" w:space="0" w:color="000000"/>
              <w:bottom w:val="single" w:sz="6" w:space="0" w:color="000000"/>
              <w:right w:val="single" w:sz="6" w:space="0" w:color="000000"/>
            </w:tcBorders>
          </w:tcPr>
          <w:p w14:paraId="2FCA91AA" w14:textId="77777777" w:rsidR="004D26BC" w:rsidRDefault="00000000">
            <w:pPr>
              <w:pStyle w:val="Szvegtrzs"/>
              <w:spacing w:after="0" w:line="240" w:lineRule="auto"/>
              <w:jc w:val="both"/>
              <w:rPr>
                <w:rFonts w:ascii="Times New Roman" w:hAnsi="Times New Roman"/>
              </w:rPr>
            </w:pPr>
            <w:r>
              <w:rPr>
                <w:rFonts w:ascii="Times New Roman" w:hAnsi="Times New Roman"/>
              </w:rPr>
              <w:t>57</w:t>
            </w:r>
          </w:p>
        </w:tc>
        <w:tc>
          <w:tcPr>
            <w:tcW w:w="2918" w:type="dxa"/>
            <w:tcBorders>
              <w:top w:val="single" w:sz="6" w:space="0" w:color="000000"/>
              <w:left w:val="single" w:sz="6" w:space="0" w:color="000000"/>
              <w:bottom w:val="single" w:sz="6" w:space="0" w:color="000000"/>
              <w:right w:val="single" w:sz="6" w:space="0" w:color="000000"/>
            </w:tcBorders>
          </w:tcPr>
          <w:p w14:paraId="0942EB79"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675023B9" w14:textId="77777777" w:rsidR="004D26BC" w:rsidRDefault="004D26BC">
            <w:pPr>
              <w:pStyle w:val="Szvegtrzs"/>
              <w:spacing w:after="0" w:line="240" w:lineRule="auto"/>
              <w:rPr>
                <w:rFonts w:ascii="Times New Roman" w:hAnsi="Times New Roman"/>
              </w:rPr>
            </w:pPr>
          </w:p>
        </w:tc>
      </w:tr>
      <w:tr w:rsidR="004D26BC" w14:paraId="67D9F4A4" w14:textId="77777777">
        <w:tc>
          <w:tcPr>
            <w:tcW w:w="5545" w:type="dxa"/>
            <w:tcBorders>
              <w:top w:val="single" w:sz="6" w:space="0" w:color="000000"/>
              <w:left w:val="single" w:sz="6" w:space="0" w:color="000000"/>
              <w:bottom w:val="single" w:sz="6" w:space="0" w:color="000000"/>
              <w:right w:val="single" w:sz="6" w:space="0" w:color="000000"/>
            </w:tcBorders>
          </w:tcPr>
          <w:p w14:paraId="64FE6D68" w14:textId="77777777" w:rsidR="004D26BC" w:rsidRDefault="00000000">
            <w:pPr>
              <w:pStyle w:val="Szvegtrzs"/>
              <w:spacing w:after="0" w:line="240" w:lineRule="auto"/>
              <w:jc w:val="both"/>
              <w:rPr>
                <w:rFonts w:ascii="Times New Roman" w:hAnsi="Times New Roman"/>
              </w:rPr>
            </w:pPr>
            <w:r>
              <w:rPr>
                <w:rFonts w:ascii="Times New Roman" w:hAnsi="Times New Roman"/>
              </w:rPr>
              <w:t xml:space="preserve">Klapka u. 48. B. </w:t>
            </w:r>
            <w:proofErr w:type="spellStart"/>
            <w:r>
              <w:rPr>
                <w:rFonts w:ascii="Times New Roman" w:hAnsi="Times New Roman"/>
              </w:rPr>
              <w:t>lh</w:t>
            </w:r>
            <w:proofErr w:type="spellEnd"/>
            <w:r>
              <w:rPr>
                <w:rFonts w:ascii="Times New Roman" w:hAnsi="Times New Roman"/>
              </w:rPr>
              <w:t>. fszt. 3.</w:t>
            </w:r>
          </w:p>
        </w:tc>
        <w:tc>
          <w:tcPr>
            <w:tcW w:w="1265" w:type="dxa"/>
            <w:tcBorders>
              <w:top w:val="single" w:sz="6" w:space="0" w:color="000000"/>
              <w:left w:val="single" w:sz="6" w:space="0" w:color="000000"/>
              <w:bottom w:val="single" w:sz="6" w:space="0" w:color="000000"/>
              <w:right w:val="single" w:sz="6" w:space="0" w:color="000000"/>
            </w:tcBorders>
          </w:tcPr>
          <w:p w14:paraId="0FB81C8E" w14:textId="77777777" w:rsidR="004D26BC" w:rsidRDefault="00000000">
            <w:pPr>
              <w:pStyle w:val="Szvegtrzs"/>
              <w:spacing w:after="0" w:line="240" w:lineRule="auto"/>
              <w:jc w:val="both"/>
              <w:rPr>
                <w:rFonts w:ascii="Times New Roman" w:hAnsi="Times New Roman"/>
              </w:rPr>
            </w:pPr>
            <w:r>
              <w:rPr>
                <w:rFonts w:ascii="Times New Roman" w:hAnsi="Times New Roman"/>
              </w:rPr>
              <w:t>37</w:t>
            </w:r>
          </w:p>
        </w:tc>
        <w:tc>
          <w:tcPr>
            <w:tcW w:w="2918" w:type="dxa"/>
            <w:tcBorders>
              <w:top w:val="single" w:sz="6" w:space="0" w:color="000000"/>
              <w:left w:val="single" w:sz="6" w:space="0" w:color="000000"/>
              <w:bottom w:val="single" w:sz="6" w:space="0" w:color="000000"/>
              <w:right w:val="single" w:sz="6" w:space="0" w:color="000000"/>
            </w:tcBorders>
          </w:tcPr>
          <w:p w14:paraId="252C2B09" w14:textId="77777777" w:rsidR="004D26BC" w:rsidRDefault="00000000">
            <w:pPr>
              <w:pStyle w:val="Szvegtrzs"/>
              <w:spacing w:after="0" w:line="240" w:lineRule="auto"/>
              <w:jc w:val="both"/>
              <w:rPr>
                <w:rFonts w:ascii="Times New Roman" w:hAnsi="Times New Roman"/>
              </w:rPr>
            </w:pPr>
            <w:r>
              <w:rPr>
                <w:rFonts w:ascii="Times New Roman" w:hAnsi="Times New Roman"/>
              </w:rPr>
              <w:t>összkomfortos</w:t>
            </w:r>
          </w:p>
        </w:tc>
        <w:tc>
          <w:tcPr>
            <w:tcW w:w="24" w:type="dxa"/>
            <w:tcBorders>
              <w:top w:val="single" w:sz="6" w:space="0" w:color="000000"/>
              <w:left w:val="single" w:sz="6" w:space="0" w:color="000000"/>
              <w:bottom w:val="single" w:sz="6" w:space="0" w:color="000000"/>
              <w:right w:val="single" w:sz="6" w:space="0" w:color="000000"/>
            </w:tcBorders>
          </w:tcPr>
          <w:p w14:paraId="2A7BBBA2" w14:textId="77777777" w:rsidR="004D26BC" w:rsidRDefault="004D26BC">
            <w:pPr>
              <w:pStyle w:val="Szvegtrzs"/>
              <w:spacing w:after="0" w:line="240" w:lineRule="auto"/>
              <w:rPr>
                <w:rFonts w:ascii="Times New Roman" w:hAnsi="Times New Roman"/>
              </w:rPr>
            </w:pPr>
          </w:p>
        </w:tc>
      </w:tr>
      <w:tr w:rsidR="004D26BC" w14:paraId="28DC1EA5" w14:textId="77777777">
        <w:tc>
          <w:tcPr>
            <w:tcW w:w="5545" w:type="dxa"/>
            <w:tcBorders>
              <w:top w:val="single" w:sz="6" w:space="0" w:color="000000"/>
              <w:left w:val="single" w:sz="6" w:space="0" w:color="000000"/>
              <w:bottom w:val="single" w:sz="6" w:space="0" w:color="000000"/>
              <w:right w:val="single" w:sz="6" w:space="0" w:color="000000"/>
            </w:tcBorders>
          </w:tcPr>
          <w:p w14:paraId="2F8B19A9" w14:textId="77777777" w:rsidR="004D26BC" w:rsidRDefault="00000000">
            <w:pPr>
              <w:pStyle w:val="Szvegtrzs"/>
              <w:spacing w:after="0" w:line="240" w:lineRule="auto"/>
              <w:jc w:val="both"/>
              <w:rPr>
                <w:rFonts w:ascii="Times New Roman" w:hAnsi="Times New Roman"/>
              </w:rPr>
            </w:pPr>
            <w:r>
              <w:rPr>
                <w:rFonts w:ascii="Times New Roman" w:hAnsi="Times New Roman"/>
              </w:rPr>
              <w:t xml:space="preserve">Klapka u. 48. C. </w:t>
            </w:r>
            <w:proofErr w:type="spellStart"/>
            <w:r>
              <w:rPr>
                <w:rFonts w:ascii="Times New Roman" w:hAnsi="Times New Roman"/>
              </w:rPr>
              <w:t>lh</w:t>
            </w:r>
            <w:proofErr w:type="spellEnd"/>
            <w:r>
              <w:rPr>
                <w:rFonts w:ascii="Times New Roman" w:hAnsi="Times New Roman"/>
              </w:rPr>
              <w:t>. II/9.</w:t>
            </w:r>
          </w:p>
        </w:tc>
        <w:tc>
          <w:tcPr>
            <w:tcW w:w="1265" w:type="dxa"/>
            <w:tcBorders>
              <w:top w:val="single" w:sz="6" w:space="0" w:color="000000"/>
              <w:left w:val="single" w:sz="6" w:space="0" w:color="000000"/>
              <w:bottom w:val="single" w:sz="6" w:space="0" w:color="000000"/>
              <w:right w:val="single" w:sz="6" w:space="0" w:color="000000"/>
            </w:tcBorders>
          </w:tcPr>
          <w:p w14:paraId="06643952" w14:textId="77777777" w:rsidR="004D26BC" w:rsidRDefault="00000000">
            <w:pPr>
              <w:pStyle w:val="Szvegtrzs"/>
              <w:spacing w:after="0" w:line="240" w:lineRule="auto"/>
              <w:jc w:val="both"/>
              <w:rPr>
                <w:rFonts w:ascii="Times New Roman" w:hAnsi="Times New Roman"/>
              </w:rPr>
            </w:pPr>
            <w:r>
              <w:rPr>
                <w:rFonts w:ascii="Times New Roman" w:hAnsi="Times New Roman"/>
              </w:rPr>
              <w:t>37</w:t>
            </w:r>
          </w:p>
        </w:tc>
        <w:tc>
          <w:tcPr>
            <w:tcW w:w="2918" w:type="dxa"/>
            <w:tcBorders>
              <w:top w:val="single" w:sz="6" w:space="0" w:color="000000"/>
              <w:left w:val="single" w:sz="6" w:space="0" w:color="000000"/>
              <w:bottom w:val="single" w:sz="6" w:space="0" w:color="000000"/>
              <w:right w:val="single" w:sz="6" w:space="0" w:color="000000"/>
            </w:tcBorders>
          </w:tcPr>
          <w:p w14:paraId="4DF7B8DC" w14:textId="00340ECD" w:rsidR="004D26BC" w:rsidRDefault="00000000">
            <w:pPr>
              <w:pStyle w:val="Szvegtrzs"/>
              <w:spacing w:after="0" w:line="240" w:lineRule="auto"/>
              <w:jc w:val="both"/>
              <w:rPr>
                <w:rFonts w:ascii="Times New Roman" w:hAnsi="Times New Roman"/>
              </w:rPr>
            </w:pPr>
            <w:r>
              <w:rPr>
                <w:rFonts w:ascii="Times New Roman" w:hAnsi="Times New Roman"/>
              </w:rPr>
              <w:t>összkomforto</w:t>
            </w:r>
            <w:r w:rsidR="00623C46">
              <w:rPr>
                <w:rFonts w:ascii="Times New Roman" w:hAnsi="Times New Roman"/>
              </w:rPr>
              <w:t>s</w:t>
            </w:r>
          </w:p>
        </w:tc>
        <w:tc>
          <w:tcPr>
            <w:tcW w:w="24" w:type="dxa"/>
            <w:tcBorders>
              <w:top w:val="single" w:sz="6" w:space="0" w:color="000000"/>
              <w:left w:val="single" w:sz="6" w:space="0" w:color="000000"/>
              <w:bottom w:val="single" w:sz="6" w:space="0" w:color="000000"/>
              <w:right w:val="single" w:sz="6" w:space="0" w:color="000000"/>
            </w:tcBorders>
          </w:tcPr>
          <w:p w14:paraId="337BA0FF" w14:textId="77777777" w:rsidR="004D26BC" w:rsidRDefault="004D26BC">
            <w:pPr>
              <w:pStyle w:val="Szvegtrzs"/>
              <w:spacing w:after="0" w:line="240" w:lineRule="auto"/>
              <w:rPr>
                <w:rFonts w:ascii="Times New Roman" w:hAnsi="Times New Roman"/>
              </w:rPr>
            </w:pPr>
          </w:p>
        </w:tc>
      </w:tr>
      <w:tr w:rsidR="004D26BC" w14:paraId="02A85139" w14:textId="77777777">
        <w:tc>
          <w:tcPr>
            <w:tcW w:w="5545" w:type="dxa"/>
            <w:tcBorders>
              <w:top w:val="single" w:sz="6" w:space="0" w:color="000000"/>
              <w:left w:val="single" w:sz="6" w:space="0" w:color="000000"/>
              <w:bottom w:val="single" w:sz="6" w:space="0" w:color="000000"/>
              <w:right w:val="single" w:sz="6" w:space="0" w:color="000000"/>
            </w:tcBorders>
          </w:tcPr>
          <w:p w14:paraId="1F9068C6" w14:textId="77777777" w:rsidR="004D26BC" w:rsidRDefault="00000000">
            <w:pPr>
              <w:pStyle w:val="Szvegtrzs"/>
              <w:spacing w:after="0" w:line="240" w:lineRule="auto"/>
              <w:jc w:val="both"/>
              <w:rPr>
                <w:rFonts w:ascii="Times New Roman" w:hAnsi="Times New Roman"/>
              </w:rPr>
            </w:pPr>
            <w:r>
              <w:rPr>
                <w:rFonts w:ascii="Times New Roman" w:hAnsi="Times New Roman"/>
              </w:rPr>
              <w:t>Templom tér 7. 1-es lakás</w:t>
            </w:r>
          </w:p>
        </w:tc>
        <w:tc>
          <w:tcPr>
            <w:tcW w:w="1265" w:type="dxa"/>
            <w:tcBorders>
              <w:top w:val="single" w:sz="6" w:space="0" w:color="000000"/>
              <w:left w:val="single" w:sz="6" w:space="0" w:color="000000"/>
              <w:bottom w:val="single" w:sz="6" w:space="0" w:color="000000"/>
              <w:right w:val="single" w:sz="6" w:space="0" w:color="000000"/>
            </w:tcBorders>
          </w:tcPr>
          <w:p w14:paraId="02103CB0" w14:textId="77777777" w:rsidR="004D26BC" w:rsidRDefault="00000000">
            <w:pPr>
              <w:pStyle w:val="Szvegtrzs"/>
              <w:spacing w:after="0" w:line="240" w:lineRule="auto"/>
              <w:jc w:val="both"/>
              <w:rPr>
                <w:rFonts w:ascii="Times New Roman" w:hAnsi="Times New Roman"/>
              </w:rPr>
            </w:pPr>
            <w:r>
              <w:rPr>
                <w:rFonts w:ascii="Times New Roman" w:hAnsi="Times New Roman"/>
              </w:rPr>
              <w:t>39</w:t>
            </w:r>
          </w:p>
        </w:tc>
        <w:tc>
          <w:tcPr>
            <w:tcW w:w="2918" w:type="dxa"/>
            <w:tcBorders>
              <w:top w:val="single" w:sz="6" w:space="0" w:color="000000"/>
              <w:left w:val="single" w:sz="6" w:space="0" w:color="000000"/>
              <w:bottom w:val="single" w:sz="6" w:space="0" w:color="000000"/>
              <w:right w:val="single" w:sz="6" w:space="0" w:color="000000"/>
            </w:tcBorders>
          </w:tcPr>
          <w:p w14:paraId="43F4EDBA"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2650BE7C" w14:textId="77777777" w:rsidR="004D26BC" w:rsidRDefault="004D26BC">
            <w:pPr>
              <w:pStyle w:val="Szvegtrzs"/>
              <w:spacing w:after="0" w:line="240" w:lineRule="auto"/>
              <w:rPr>
                <w:rFonts w:ascii="Times New Roman" w:hAnsi="Times New Roman"/>
              </w:rPr>
            </w:pPr>
          </w:p>
        </w:tc>
      </w:tr>
      <w:tr w:rsidR="004D26BC" w14:paraId="3EBD7420" w14:textId="77777777">
        <w:tc>
          <w:tcPr>
            <w:tcW w:w="5545" w:type="dxa"/>
            <w:tcBorders>
              <w:top w:val="single" w:sz="6" w:space="0" w:color="000000"/>
              <w:left w:val="single" w:sz="6" w:space="0" w:color="000000"/>
              <w:bottom w:val="single" w:sz="6" w:space="0" w:color="000000"/>
              <w:right w:val="single" w:sz="6" w:space="0" w:color="000000"/>
            </w:tcBorders>
          </w:tcPr>
          <w:p w14:paraId="0E40B7B3" w14:textId="77777777" w:rsidR="004D26BC" w:rsidRDefault="00000000">
            <w:pPr>
              <w:pStyle w:val="Szvegtrzs"/>
              <w:spacing w:after="0" w:line="240" w:lineRule="auto"/>
              <w:jc w:val="both"/>
              <w:rPr>
                <w:rFonts w:ascii="Times New Roman" w:hAnsi="Times New Roman"/>
              </w:rPr>
            </w:pPr>
            <w:r>
              <w:rPr>
                <w:rFonts w:ascii="Times New Roman" w:hAnsi="Times New Roman"/>
              </w:rPr>
              <w:t>Templom tér 7. 2-es lakás</w:t>
            </w:r>
          </w:p>
        </w:tc>
        <w:tc>
          <w:tcPr>
            <w:tcW w:w="1265" w:type="dxa"/>
            <w:tcBorders>
              <w:top w:val="single" w:sz="6" w:space="0" w:color="000000"/>
              <w:left w:val="single" w:sz="6" w:space="0" w:color="000000"/>
              <w:bottom w:val="single" w:sz="6" w:space="0" w:color="000000"/>
              <w:right w:val="single" w:sz="6" w:space="0" w:color="000000"/>
            </w:tcBorders>
          </w:tcPr>
          <w:p w14:paraId="63D40626" w14:textId="77777777" w:rsidR="004D26BC" w:rsidRDefault="00000000">
            <w:pPr>
              <w:pStyle w:val="Szvegtrzs"/>
              <w:spacing w:after="0" w:line="240" w:lineRule="auto"/>
              <w:jc w:val="both"/>
              <w:rPr>
                <w:rFonts w:ascii="Times New Roman" w:hAnsi="Times New Roman"/>
              </w:rPr>
            </w:pPr>
            <w:r>
              <w:rPr>
                <w:rFonts w:ascii="Times New Roman" w:hAnsi="Times New Roman"/>
              </w:rPr>
              <w:t>54</w:t>
            </w:r>
          </w:p>
        </w:tc>
        <w:tc>
          <w:tcPr>
            <w:tcW w:w="2918" w:type="dxa"/>
            <w:tcBorders>
              <w:top w:val="single" w:sz="6" w:space="0" w:color="000000"/>
              <w:left w:val="single" w:sz="6" w:space="0" w:color="000000"/>
              <w:bottom w:val="single" w:sz="6" w:space="0" w:color="000000"/>
              <w:right w:val="single" w:sz="6" w:space="0" w:color="000000"/>
            </w:tcBorders>
          </w:tcPr>
          <w:p w14:paraId="57FCD285" w14:textId="77777777" w:rsidR="004D26BC" w:rsidRDefault="00000000">
            <w:pPr>
              <w:pStyle w:val="Szvegtrzs"/>
              <w:spacing w:after="0" w:line="240" w:lineRule="auto"/>
              <w:jc w:val="both"/>
              <w:rPr>
                <w:rFonts w:ascii="Times New Roman" w:hAnsi="Times New Roman"/>
              </w:rPr>
            </w:pPr>
            <w:r>
              <w:rPr>
                <w:rFonts w:ascii="Times New Roman" w:hAnsi="Times New Roman"/>
              </w:rPr>
              <w:t>összkomfortos</w:t>
            </w:r>
          </w:p>
        </w:tc>
        <w:tc>
          <w:tcPr>
            <w:tcW w:w="24" w:type="dxa"/>
            <w:tcBorders>
              <w:top w:val="single" w:sz="6" w:space="0" w:color="000000"/>
              <w:left w:val="single" w:sz="6" w:space="0" w:color="000000"/>
              <w:bottom w:val="single" w:sz="6" w:space="0" w:color="000000"/>
              <w:right w:val="single" w:sz="6" w:space="0" w:color="000000"/>
            </w:tcBorders>
          </w:tcPr>
          <w:p w14:paraId="192515AE" w14:textId="77777777" w:rsidR="004D26BC" w:rsidRDefault="004D26BC">
            <w:pPr>
              <w:pStyle w:val="Szvegtrzs"/>
              <w:spacing w:after="0" w:line="240" w:lineRule="auto"/>
              <w:rPr>
                <w:rFonts w:ascii="Times New Roman" w:hAnsi="Times New Roman"/>
              </w:rPr>
            </w:pPr>
          </w:p>
        </w:tc>
      </w:tr>
      <w:tr w:rsidR="004D26BC" w14:paraId="26C9956A" w14:textId="77777777">
        <w:tc>
          <w:tcPr>
            <w:tcW w:w="5545" w:type="dxa"/>
            <w:tcBorders>
              <w:top w:val="single" w:sz="6" w:space="0" w:color="000000"/>
              <w:left w:val="single" w:sz="6" w:space="0" w:color="000000"/>
              <w:bottom w:val="single" w:sz="6" w:space="0" w:color="000000"/>
              <w:right w:val="single" w:sz="6" w:space="0" w:color="000000"/>
            </w:tcBorders>
          </w:tcPr>
          <w:p w14:paraId="051CC725" w14:textId="77777777" w:rsidR="004D26BC" w:rsidRDefault="00000000">
            <w:pPr>
              <w:pStyle w:val="Szvegtrzs"/>
              <w:spacing w:after="0" w:line="240" w:lineRule="auto"/>
              <w:jc w:val="both"/>
              <w:rPr>
                <w:rFonts w:ascii="Times New Roman" w:hAnsi="Times New Roman"/>
              </w:rPr>
            </w:pPr>
            <w:proofErr w:type="spellStart"/>
            <w:r>
              <w:rPr>
                <w:rFonts w:ascii="Times New Roman" w:hAnsi="Times New Roman"/>
              </w:rPr>
              <w:t>Csobánkai</w:t>
            </w:r>
            <w:proofErr w:type="spellEnd"/>
            <w:r>
              <w:rPr>
                <w:rFonts w:ascii="Times New Roman" w:hAnsi="Times New Roman"/>
              </w:rPr>
              <w:t xml:space="preserve"> utca 32.</w:t>
            </w:r>
          </w:p>
        </w:tc>
        <w:tc>
          <w:tcPr>
            <w:tcW w:w="1265" w:type="dxa"/>
            <w:tcBorders>
              <w:top w:val="single" w:sz="6" w:space="0" w:color="000000"/>
              <w:left w:val="single" w:sz="6" w:space="0" w:color="000000"/>
              <w:bottom w:val="single" w:sz="6" w:space="0" w:color="000000"/>
              <w:right w:val="single" w:sz="6" w:space="0" w:color="000000"/>
            </w:tcBorders>
          </w:tcPr>
          <w:p w14:paraId="3C108FE9" w14:textId="77777777" w:rsidR="004D26BC" w:rsidRDefault="00000000">
            <w:pPr>
              <w:pStyle w:val="Szvegtrzs"/>
              <w:spacing w:after="0" w:line="240" w:lineRule="auto"/>
              <w:jc w:val="both"/>
              <w:rPr>
                <w:rFonts w:ascii="Times New Roman" w:hAnsi="Times New Roman"/>
              </w:rPr>
            </w:pPr>
            <w:r>
              <w:rPr>
                <w:rFonts w:ascii="Times New Roman" w:hAnsi="Times New Roman"/>
              </w:rPr>
              <w:t>76</w:t>
            </w:r>
          </w:p>
        </w:tc>
        <w:tc>
          <w:tcPr>
            <w:tcW w:w="2918" w:type="dxa"/>
            <w:tcBorders>
              <w:top w:val="single" w:sz="6" w:space="0" w:color="000000"/>
              <w:left w:val="single" w:sz="6" w:space="0" w:color="000000"/>
              <w:bottom w:val="single" w:sz="6" w:space="0" w:color="000000"/>
              <w:right w:val="single" w:sz="6" w:space="0" w:color="000000"/>
            </w:tcBorders>
          </w:tcPr>
          <w:p w14:paraId="626DC3B2" w14:textId="77777777" w:rsidR="004D26BC" w:rsidRDefault="00000000">
            <w:pPr>
              <w:pStyle w:val="Szvegtrzs"/>
              <w:spacing w:after="0" w:line="240" w:lineRule="auto"/>
              <w:jc w:val="both"/>
              <w:rPr>
                <w:rFonts w:ascii="Times New Roman" w:hAnsi="Times New Roman"/>
              </w:rPr>
            </w:pPr>
            <w:r>
              <w:rPr>
                <w:rFonts w:ascii="Times New Roman" w:hAnsi="Times New Roman"/>
              </w:rPr>
              <w:t>komfortos</w:t>
            </w:r>
          </w:p>
        </w:tc>
        <w:tc>
          <w:tcPr>
            <w:tcW w:w="24" w:type="dxa"/>
            <w:tcBorders>
              <w:top w:val="single" w:sz="6" w:space="0" w:color="000000"/>
              <w:left w:val="single" w:sz="6" w:space="0" w:color="000000"/>
              <w:bottom w:val="single" w:sz="6" w:space="0" w:color="000000"/>
              <w:right w:val="single" w:sz="6" w:space="0" w:color="000000"/>
            </w:tcBorders>
          </w:tcPr>
          <w:p w14:paraId="27F96CA4" w14:textId="77777777" w:rsidR="004D26BC" w:rsidRDefault="004D26BC">
            <w:pPr>
              <w:pStyle w:val="Szvegtrzs"/>
              <w:spacing w:after="0" w:line="240" w:lineRule="auto"/>
              <w:rPr>
                <w:rFonts w:ascii="Times New Roman" w:hAnsi="Times New Roman"/>
              </w:rPr>
            </w:pPr>
          </w:p>
        </w:tc>
      </w:tr>
      <w:tr w:rsidR="004D26BC" w14:paraId="2D8A990C" w14:textId="77777777">
        <w:tc>
          <w:tcPr>
            <w:tcW w:w="5545" w:type="dxa"/>
            <w:tcBorders>
              <w:top w:val="single" w:sz="6" w:space="0" w:color="000000"/>
              <w:left w:val="single" w:sz="6" w:space="0" w:color="000000"/>
              <w:bottom w:val="single" w:sz="6" w:space="0" w:color="000000"/>
              <w:right w:val="single" w:sz="6" w:space="0" w:color="000000"/>
            </w:tcBorders>
          </w:tcPr>
          <w:p w14:paraId="1E75C213" w14:textId="77777777" w:rsidR="004D26BC" w:rsidRDefault="00000000">
            <w:pPr>
              <w:pStyle w:val="Szvegtrzs"/>
              <w:spacing w:after="0" w:line="240" w:lineRule="auto"/>
              <w:jc w:val="both"/>
              <w:rPr>
                <w:rFonts w:ascii="Times New Roman" w:hAnsi="Times New Roman"/>
              </w:rPr>
            </w:pPr>
            <w:r>
              <w:rPr>
                <w:rFonts w:ascii="Times New Roman" w:hAnsi="Times New Roman"/>
              </w:rPr>
              <w:t>Fő út 91</w:t>
            </w:r>
          </w:p>
        </w:tc>
        <w:tc>
          <w:tcPr>
            <w:tcW w:w="1265" w:type="dxa"/>
            <w:tcBorders>
              <w:top w:val="single" w:sz="6" w:space="0" w:color="000000"/>
              <w:left w:val="single" w:sz="6" w:space="0" w:color="000000"/>
              <w:bottom w:val="single" w:sz="6" w:space="0" w:color="000000"/>
              <w:right w:val="single" w:sz="6" w:space="0" w:color="000000"/>
            </w:tcBorders>
          </w:tcPr>
          <w:p w14:paraId="26A32015" w14:textId="77777777" w:rsidR="004D26BC" w:rsidRDefault="00000000">
            <w:pPr>
              <w:pStyle w:val="Szvegtrzs"/>
              <w:spacing w:after="0" w:line="240" w:lineRule="auto"/>
              <w:jc w:val="both"/>
              <w:rPr>
                <w:rFonts w:ascii="Times New Roman" w:hAnsi="Times New Roman"/>
              </w:rPr>
            </w:pPr>
            <w:r>
              <w:rPr>
                <w:rFonts w:ascii="Times New Roman" w:hAnsi="Times New Roman"/>
              </w:rPr>
              <w:t>80</w:t>
            </w:r>
          </w:p>
        </w:tc>
        <w:tc>
          <w:tcPr>
            <w:tcW w:w="2918" w:type="dxa"/>
            <w:tcBorders>
              <w:top w:val="single" w:sz="6" w:space="0" w:color="000000"/>
              <w:left w:val="single" w:sz="6" w:space="0" w:color="000000"/>
              <w:bottom w:val="single" w:sz="6" w:space="0" w:color="000000"/>
              <w:right w:val="single" w:sz="6" w:space="0" w:color="000000"/>
            </w:tcBorders>
          </w:tcPr>
          <w:p w14:paraId="5B127C8D" w14:textId="77777777" w:rsidR="004D26BC" w:rsidRDefault="00000000">
            <w:pPr>
              <w:pStyle w:val="Szvegtrzs"/>
              <w:spacing w:after="0" w:line="240" w:lineRule="auto"/>
              <w:jc w:val="both"/>
              <w:rPr>
                <w:rFonts w:ascii="Times New Roman" w:hAnsi="Times New Roman"/>
              </w:rPr>
            </w:pPr>
            <w:r>
              <w:rPr>
                <w:rFonts w:ascii="Times New Roman" w:hAnsi="Times New Roman"/>
              </w:rPr>
              <w:t>összkomfortos</w:t>
            </w:r>
          </w:p>
        </w:tc>
        <w:tc>
          <w:tcPr>
            <w:tcW w:w="24" w:type="dxa"/>
            <w:tcBorders>
              <w:top w:val="single" w:sz="6" w:space="0" w:color="000000"/>
              <w:left w:val="single" w:sz="6" w:space="0" w:color="000000"/>
              <w:bottom w:val="single" w:sz="6" w:space="0" w:color="000000"/>
              <w:right w:val="single" w:sz="6" w:space="0" w:color="000000"/>
            </w:tcBorders>
          </w:tcPr>
          <w:p w14:paraId="6F410C87" w14:textId="77777777" w:rsidR="004D26BC" w:rsidRDefault="004D26BC">
            <w:pPr>
              <w:pStyle w:val="Szvegtrzs"/>
              <w:spacing w:after="0" w:line="240" w:lineRule="auto"/>
              <w:rPr>
                <w:rFonts w:ascii="Times New Roman" w:hAnsi="Times New Roman"/>
              </w:rPr>
            </w:pPr>
          </w:p>
        </w:tc>
      </w:tr>
    </w:tbl>
    <w:p w14:paraId="391E1A88" w14:textId="77777777" w:rsidR="004D26BC" w:rsidRDefault="004D26BC">
      <w:pPr>
        <w:sectPr w:rsidR="004D26BC">
          <w:headerReference w:type="even" r:id="rId10"/>
          <w:headerReference w:type="default" r:id="rId11"/>
          <w:footerReference w:type="even" r:id="rId12"/>
          <w:footerReference w:type="default" r:id="rId13"/>
          <w:headerReference w:type="first" r:id="rId14"/>
          <w:footerReference w:type="first" r:id="rId15"/>
          <w:pgSz w:w="11906" w:h="16668"/>
          <w:pgMar w:top="899" w:right="1077" w:bottom="1525" w:left="1077" w:header="340" w:footer="794" w:gutter="0"/>
          <w:cols w:space="708"/>
          <w:formProt w:val="0"/>
          <w:titlePg/>
          <w:docGrid w:linePitch="600" w:charSpace="32768"/>
        </w:sectPr>
      </w:pPr>
    </w:p>
    <w:p w14:paraId="52EC9D96" w14:textId="77777777" w:rsidR="004D26BC" w:rsidRDefault="00000000">
      <w:pPr>
        <w:jc w:val="both"/>
        <w:rPr>
          <w:rFonts w:ascii="Times New Roman" w:hAnsi="Times New Roman"/>
        </w:rPr>
      </w:pPr>
      <w:r>
        <w:rPr>
          <w:rFonts w:ascii="Times New Roman" w:hAnsi="Times New Roman"/>
        </w:rPr>
        <w:lastRenderedPageBreak/>
        <w:t> </w:t>
      </w:r>
    </w:p>
    <w:p w14:paraId="5A665696" w14:textId="43B00421" w:rsidR="004D26BC" w:rsidRDefault="00000000">
      <w:pPr>
        <w:pStyle w:val="Szvegtrzs"/>
        <w:spacing w:line="240" w:lineRule="auto"/>
        <w:jc w:val="right"/>
        <w:rPr>
          <w:rFonts w:ascii="Times New Roman" w:hAnsi="Times New Roman"/>
          <w:i/>
          <w:iCs/>
          <w:u w:val="single"/>
        </w:rPr>
      </w:pPr>
      <w:r>
        <w:rPr>
          <w:rFonts w:ascii="Times New Roman" w:hAnsi="Times New Roman"/>
          <w:i/>
          <w:iCs/>
          <w:u w:val="single"/>
        </w:rPr>
        <w:t>2. melléklet a .../2026. (</w:t>
      </w:r>
      <w:r w:rsidR="00EE2138">
        <w:rPr>
          <w:rFonts w:ascii="Times New Roman" w:hAnsi="Times New Roman"/>
          <w:i/>
          <w:iCs/>
          <w:u w:val="single"/>
        </w:rPr>
        <w:t>..</w:t>
      </w:r>
      <w:r>
        <w:rPr>
          <w:rFonts w:ascii="Times New Roman" w:hAnsi="Times New Roman"/>
          <w:i/>
          <w:iCs/>
          <w:u w:val="single"/>
        </w:rPr>
        <w:t>.) önkormányzati rendelethez</w:t>
      </w:r>
    </w:p>
    <w:p w14:paraId="2314A331" w14:textId="77777777" w:rsidR="004D26BC" w:rsidRDefault="00000000">
      <w:pPr>
        <w:pStyle w:val="Szvegtrzs"/>
        <w:spacing w:before="240" w:after="480" w:line="240" w:lineRule="auto"/>
        <w:jc w:val="center"/>
        <w:rPr>
          <w:rFonts w:ascii="Times New Roman" w:hAnsi="Times New Roman"/>
          <w:b/>
          <w:bCs/>
        </w:rPr>
      </w:pPr>
      <w:r>
        <w:rPr>
          <w:rFonts w:ascii="Times New Roman" w:hAnsi="Times New Roman"/>
          <w:b/>
          <w:bCs/>
        </w:rPr>
        <w:t>A lakások bérleti díjának megállapítására szolgáló számítási módszer és szorzószámok</w:t>
      </w:r>
    </w:p>
    <w:p w14:paraId="69C55B73"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Az e rendelet 16. § (1) bekezdésében meghatározott fizetendő havi lakbért a bérbeadó az alábbi képlet, alapdíj és korrekciós szorzók alkalmazásával állapítja meg:</w:t>
      </w:r>
    </w:p>
    <w:p w14:paraId="53524403"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1. </w:t>
      </w:r>
      <w:r>
        <w:rPr>
          <w:rFonts w:ascii="Times New Roman" w:hAnsi="Times New Roman"/>
          <w:b/>
          <w:bCs/>
        </w:rPr>
        <w:t>A lakbér alapdíja: 1.200 Ft/m2</w:t>
      </w:r>
    </w:p>
    <w:p w14:paraId="1607FCE3"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2. </w:t>
      </w:r>
      <w:r>
        <w:rPr>
          <w:rFonts w:ascii="Times New Roman" w:hAnsi="Times New Roman"/>
          <w:b/>
          <w:bCs/>
        </w:rPr>
        <w:t>A számítási képlet alapja</w:t>
      </w:r>
    </w:p>
    <w:p w14:paraId="4B7D431E" w14:textId="77777777" w:rsidR="004D26BC" w:rsidRDefault="00000000">
      <w:pPr>
        <w:pStyle w:val="Szvegtrzs"/>
        <w:spacing w:before="220" w:after="0" w:line="240" w:lineRule="auto"/>
        <w:rPr>
          <w:rFonts w:ascii="Times New Roman" w:hAnsi="Times New Roman"/>
        </w:rPr>
      </w:pPr>
      <w:r>
        <w:rPr>
          <w:rFonts w:ascii="Times New Roman" w:hAnsi="Times New Roman"/>
        </w:rPr>
        <w:t>Havi lakbér (Ft) = alapterület x alapdíj x hasznosítási szorzó x komfortfokozat szorzója x zóna szorzó x méret szorzó x közös költség szorzó</w:t>
      </w:r>
    </w:p>
    <w:p w14:paraId="1F84A7A6"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 </w:t>
      </w:r>
      <w:r>
        <w:rPr>
          <w:rFonts w:ascii="Times New Roman" w:hAnsi="Times New Roman"/>
          <w:b/>
          <w:bCs/>
        </w:rPr>
        <w:t>Korrekciós szorzók</w:t>
      </w:r>
    </w:p>
    <w:p w14:paraId="3F20454D"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3.1. </w:t>
      </w:r>
      <w:r>
        <w:rPr>
          <w:rFonts w:ascii="Times New Roman" w:hAnsi="Times New Roman"/>
          <w:b/>
          <w:bCs/>
        </w:rPr>
        <w:t>Hasznosítás módja:</w:t>
      </w:r>
    </w:p>
    <w:p w14:paraId="540F6513"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3.1.1. Szociális alapon – szorzó: 1,00</w:t>
      </w:r>
    </w:p>
    <w:p w14:paraId="6DA57C64"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3.1.2. Szolgálati jellegű – szorzó: 1,50</w:t>
      </w:r>
    </w:p>
    <w:p w14:paraId="00A1F727"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3.1.3. Piaci alapon – szorzó: 3</w:t>
      </w:r>
    </w:p>
    <w:p w14:paraId="60933928"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3.2. </w:t>
      </w:r>
      <w:r>
        <w:rPr>
          <w:rFonts w:ascii="Times New Roman" w:hAnsi="Times New Roman"/>
          <w:b/>
          <w:bCs/>
        </w:rPr>
        <w:t>Komfortfokozat szorzója</w:t>
      </w:r>
    </w:p>
    <w:p w14:paraId="0B0490E6"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3.2.1. Komfortos – szorzó: 1,00</w:t>
      </w:r>
    </w:p>
    <w:p w14:paraId="49376C92"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3.2.2. Összkomfortos – szorzó: 1,10</w:t>
      </w:r>
    </w:p>
    <w:p w14:paraId="6E4CEC89"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3.3. </w:t>
      </w:r>
      <w:r>
        <w:rPr>
          <w:rFonts w:ascii="Times New Roman" w:hAnsi="Times New Roman"/>
          <w:b/>
          <w:bCs/>
        </w:rPr>
        <w:t>Városon belüli elhelyezkedés (Zónák)</w:t>
      </w:r>
    </w:p>
    <w:p w14:paraId="181B3943"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3.3.1. Centrum/kiemelt övezet: Templom tér, Fő út – szorzó: 1,1</w:t>
      </w:r>
    </w:p>
    <w:p w14:paraId="67706B9F"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3.3.2. Átlagos lakóövezet: Ady Endre utca, Arany János utca, Budai út, Klapka utca, Rákóczi utca – szorzó: 1,0</w:t>
      </w:r>
    </w:p>
    <w:p w14:paraId="5EDD9A03"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3.3.3. Külsőbb övezet: Bányató utca, Bányakápolna utca, </w:t>
      </w:r>
      <w:proofErr w:type="spellStart"/>
      <w:r>
        <w:rPr>
          <w:rFonts w:ascii="Times New Roman" w:hAnsi="Times New Roman"/>
        </w:rPr>
        <w:t>Csobánkai</w:t>
      </w:r>
      <w:proofErr w:type="spellEnd"/>
      <w:r>
        <w:rPr>
          <w:rFonts w:ascii="Times New Roman" w:hAnsi="Times New Roman"/>
        </w:rPr>
        <w:t xml:space="preserve"> utca, Útőrház utca – szorzó: 0,9</w:t>
      </w:r>
    </w:p>
    <w:p w14:paraId="766A4A77"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3.4. </w:t>
      </w:r>
      <w:r>
        <w:rPr>
          <w:rFonts w:ascii="Times New Roman" w:hAnsi="Times New Roman"/>
          <w:b/>
          <w:bCs/>
        </w:rPr>
        <w:t>Lakásméret-korrekció (Méret szorzó)</w:t>
      </w:r>
    </w:p>
    <w:p w14:paraId="66B7AE37"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3.4.1. Kis lakás (37 – 49 m²) – szorzó: 1,05</w:t>
      </w:r>
    </w:p>
    <w:p w14:paraId="2FA35EE8"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3.4.2. Közepes lakás (50 – 65 m²) – szorzó: 1,00</w:t>
      </w:r>
    </w:p>
    <w:p w14:paraId="297CA57A"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3.4.3. Nagy lakás (66 – 79 m²) – szorzó: 0,93</w:t>
      </w:r>
    </w:p>
    <w:p w14:paraId="2DE4FFD4"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3.4.4. Nagy alapterületű lakás (80 m</w:t>
      </w:r>
      <w:r>
        <w:rPr>
          <w:rFonts w:ascii="Times New Roman" w:hAnsi="Times New Roman"/>
          <w:vertAlign w:val="superscript"/>
        </w:rPr>
        <w:t>2</w:t>
      </w:r>
      <w:r>
        <w:rPr>
          <w:rFonts w:ascii="Times New Roman" w:hAnsi="Times New Roman"/>
        </w:rPr>
        <w:t>-től) – szorzó: 0,8</w:t>
      </w:r>
    </w:p>
    <w:p w14:paraId="45373EEF" w14:textId="77777777" w:rsidR="004D26BC" w:rsidRDefault="00000000">
      <w:pPr>
        <w:pStyle w:val="Szvegtrzs"/>
        <w:spacing w:before="220" w:after="0" w:line="240" w:lineRule="auto"/>
        <w:jc w:val="both"/>
        <w:rPr>
          <w:rFonts w:ascii="Times New Roman" w:hAnsi="Times New Roman"/>
        </w:rPr>
      </w:pPr>
      <w:r>
        <w:rPr>
          <w:rFonts w:ascii="Times New Roman" w:hAnsi="Times New Roman"/>
        </w:rPr>
        <w:t xml:space="preserve">3.5. </w:t>
      </w:r>
      <w:r>
        <w:rPr>
          <w:rFonts w:ascii="Times New Roman" w:hAnsi="Times New Roman"/>
          <w:b/>
          <w:bCs/>
        </w:rPr>
        <w:t>Közös költség szorzó</w:t>
      </w:r>
    </w:p>
    <w:p w14:paraId="73762545" w14:textId="77777777" w:rsidR="004D26BC" w:rsidRDefault="00000000">
      <w:pPr>
        <w:pStyle w:val="Szvegtrzs"/>
        <w:spacing w:before="220" w:after="0" w:line="240" w:lineRule="auto"/>
        <w:jc w:val="both"/>
        <w:rPr>
          <w:rFonts w:ascii="Times New Roman" w:hAnsi="Times New Roman"/>
        </w:rPr>
        <w:sectPr w:rsidR="004D26BC">
          <w:headerReference w:type="even" r:id="rId16"/>
          <w:headerReference w:type="default" r:id="rId17"/>
          <w:footerReference w:type="even" r:id="rId18"/>
          <w:footerReference w:type="default" r:id="rId19"/>
          <w:headerReference w:type="first" r:id="rId20"/>
          <w:footerReference w:type="first" r:id="rId21"/>
          <w:pgSz w:w="11906" w:h="16668"/>
          <w:pgMar w:top="899" w:right="1077" w:bottom="1525" w:left="1077" w:header="340" w:footer="794" w:gutter="0"/>
          <w:cols w:space="708"/>
          <w:formProt w:val="0"/>
          <w:titlePg/>
          <w:docGrid w:linePitch="600" w:charSpace="32768"/>
        </w:sectPr>
      </w:pPr>
      <w:r>
        <w:rPr>
          <w:rFonts w:ascii="Times New Roman" w:hAnsi="Times New Roman"/>
        </w:rPr>
        <w:t>A bérlőnek nincs közös költség fizetése (pl. önálló családi házas ingatlan) – szorzó: 1,0A bérlőnek közös költség fizetési kötelezettsége van – szorzó: 0,9</w:t>
      </w:r>
    </w:p>
    <w:p w14:paraId="1680CF17" w14:textId="77777777" w:rsidR="004D26BC" w:rsidRDefault="00000000">
      <w:pPr>
        <w:jc w:val="both"/>
        <w:rPr>
          <w:rFonts w:ascii="Times New Roman" w:hAnsi="Times New Roman"/>
        </w:rPr>
      </w:pPr>
      <w:r>
        <w:rPr>
          <w:rFonts w:ascii="Times New Roman" w:hAnsi="Times New Roman"/>
        </w:rPr>
        <w:lastRenderedPageBreak/>
        <w:t> </w:t>
      </w:r>
    </w:p>
    <w:p w14:paraId="6695651E" w14:textId="30A49140" w:rsidR="004D26BC" w:rsidRDefault="00000000">
      <w:pPr>
        <w:pStyle w:val="Szvegtrzs"/>
        <w:spacing w:line="240" w:lineRule="auto"/>
        <w:jc w:val="right"/>
        <w:rPr>
          <w:rFonts w:ascii="Times New Roman" w:hAnsi="Times New Roman"/>
          <w:i/>
          <w:iCs/>
          <w:u w:val="single"/>
        </w:rPr>
      </w:pPr>
      <w:r>
        <w:rPr>
          <w:rFonts w:ascii="Times New Roman" w:hAnsi="Times New Roman"/>
          <w:i/>
          <w:iCs/>
          <w:u w:val="single"/>
        </w:rPr>
        <w:t>3. melléklet a .../2026. (</w:t>
      </w:r>
      <w:r w:rsidR="00EE2138">
        <w:rPr>
          <w:rFonts w:ascii="Times New Roman" w:hAnsi="Times New Roman"/>
          <w:i/>
          <w:iCs/>
          <w:u w:val="single"/>
        </w:rPr>
        <w:t>..</w:t>
      </w:r>
      <w:r>
        <w:rPr>
          <w:rFonts w:ascii="Times New Roman" w:hAnsi="Times New Roman"/>
          <w:i/>
          <w:iCs/>
          <w:u w:val="single"/>
        </w:rPr>
        <w:t>.) önkormányzati rendelethez</w:t>
      </w:r>
    </w:p>
    <w:p w14:paraId="0C551FD8" w14:textId="77777777" w:rsidR="004D26BC" w:rsidRDefault="00000000">
      <w:pPr>
        <w:pStyle w:val="Szvegtrzs"/>
        <w:spacing w:before="240" w:after="480" w:line="240" w:lineRule="auto"/>
        <w:jc w:val="center"/>
        <w:rPr>
          <w:rFonts w:ascii="Times New Roman" w:hAnsi="Times New Roman"/>
          <w:b/>
          <w:bCs/>
        </w:rPr>
      </w:pPr>
      <w:r>
        <w:rPr>
          <w:rFonts w:ascii="Times New Roman" w:hAnsi="Times New Roman"/>
          <w:b/>
          <w:bCs/>
        </w:rPr>
        <w:t>Nem lakás céljára szolgáló helyiségek (bérlemények)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09"/>
        <w:gridCol w:w="3213"/>
        <w:gridCol w:w="3214"/>
      </w:tblGrid>
      <w:tr w:rsidR="004D26BC" w14:paraId="5A247ADA" w14:textId="77777777">
        <w:tc>
          <w:tcPr>
            <w:tcW w:w="3315" w:type="dxa"/>
            <w:tcBorders>
              <w:top w:val="single" w:sz="6" w:space="0" w:color="000000"/>
              <w:left w:val="single" w:sz="6" w:space="0" w:color="000000"/>
              <w:bottom w:val="single" w:sz="6" w:space="0" w:color="000000"/>
              <w:right w:val="single" w:sz="6" w:space="0" w:color="000000"/>
            </w:tcBorders>
          </w:tcPr>
          <w:p w14:paraId="38B3632E" w14:textId="77777777" w:rsidR="004D26BC" w:rsidRDefault="00000000">
            <w:pPr>
              <w:pStyle w:val="Szvegtrzs"/>
              <w:spacing w:after="0" w:line="240" w:lineRule="auto"/>
              <w:jc w:val="center"/>
              <w:rPr>
                <w:rFonts w:ascii="Times New Roman" w:hAnsi="Times New Roman"/>
                <w:b/>
                <w:bCs/>
              </w:rPr>
            </w:pPr>
            <w:r>
              <w:rPr>
                <w:rFonts w:ascii="Times New Roman" w:hAnsi="Times New Roman"/>
                <w:b/>
                <w:bCs/>
              </w:rPr>
              <w:t>Cím</w:t>
            </w:r>
          </w:p>
        </w:tc>
        <w:tc>
          <w:tcPr>
            <w:tcW w:w="3218" w:type="dxa"/>
            <w:tcBorders>
              <w:top w:val="single" w:sz="6" w:space="0" w:color="000000"/>
              <w:left w:val="single" w:sz="6" w:space="0" w:color="000000"/>
              <w:bottom w:val="single" w:sz="6" w:space="0" w:color="000000"/>
              <w:right w:val="single" w:sz="6" w:space="0" w:color="000000"/>
            </w:tcBorders>
          </w:tcPr>
          <w:p w14:paraId="54F0C103" w14:textId="77777777" w:rsidR="004D26BC" w:rsidRDefault="00000000">
            <w:pPr>
              <w:pStyle w:val="Szvegtrzs"/>
              <w:spacing w:after="0" w:line="240" w:lineRule="auto"/>
              <w:jc w:val="center"/>
              <w:rPr>
                <w:rFonts w:ascii="Times New Roman" w:hAnsi="Times New Roman"/>
                <w:b/>
                <w:bCs/>
              </w:rPr>
            </w:pPr>
            <w:r>
              <w:rPr>
                <w:rFonts w:ascii="Times New Roman" w:hAnsi="Times New Roman"/>
                <w:b/>
                <w:bCs/>
              </w:rPr>
              <w:t>Funkció</w:t>
            </w:r>
          </w:p>
        </w:tc>
        <w:tc>
          <w:tcPr>
            <w:tcW w:w="3219" w:type="dxa"/>
            <w:tcBorders>
              <w:top w:val="single" w:sz="6" w:space="0" w:color="000000"/>
              <w:left w:val="single" w:sz="6" w:space="0" w:color="000000"/>
              <w:bottom w:val="single" w:sz="6" w:space="0" w:color="000000"/>
              <w:right w:val="single" w:sz="6" w:space="0" w:color="000000"/>
            </w:tcBorders>
          </w:tcPr>
          <w:p w14:paraId="3329801C" w14:textId="77777777" w:rsidR="004D26BC" w:rsidRDefault="00000000">
            <w:pPr>
              <w:pStyle w:val="Szvegtrzs"/>
              <w:spacing w:after="0" w:line="240" w:lineRule="auto"/>
              <w:jc w:val="center"/>
              <w:rPr>
                <w:rFonts w:ascii="Times New Roman" w:hAnsi="Times New Roman"/>
                <w:b/>
                <w:bCs/>
              </w:rPr>
            </w:pPr>
            <w:r>
              <w:rPr>
                <w:rFonts w:ascii="Times New Roman" w:hAnsi="Times New Roman"/>
                <w:b/>
                <w:bCs/>
              </w:rPr>
              <w:t>Terület (m</w:t>
            </w:r>
            <w:r>
              <w:rPr>
                <w:rFonts w:ascii="Times New Roman" w:hAnsi="Times New Roman"/>
                <w:b/>
                <w:bCs/>
                <w:vertAlign w:val="superscript"/>
              </w:rPr>
              <w:t>2</w:t>
            </w:r>
            <w:r>
              <w:rPr>
                <w:rFonts w:ascii="Times New Roman" w:hAnsi="Times New Roman"/>
                <w:b/>
                <w:bCs/>
              </w:rPr>
              <w:t>)</w:t>
            </w:r>
          </w:p>
        </w:tc>
      </w:tr>
      <w:tr w:rsidR="004D26BC" w14:paraId="487F2AB9" w14:textId="77777777">
        <w:tc>
          <w:tcPr>
            <w:tcW w:w="3315" w:type="dxa"/>
            <w:tcBorders>
              <w:top w:val="single" w:sz="6" w:space="0" w:color="000000"/>
              <w:left w:val="single" w:sz="6" w:space="0" w:color="000000"/>
              <w:bottom w:val="single" w:sz="6" w:space="0" w:color="000000"/>
              <w:right w:val="single" w:sz="6" w:space="0" w:color="000000"/>
            </w:tcBorders>
          </w:tcPr>
          <w:p w14:paraId="4489DE61" w14:textId="77777777" w:rsidR="004D26BC" w:rsidRDefault="00000000">
            <w:pPr>
              <w:pStyle w:val="Szvegtrzs"/>
              <w:spacing w:after="0" w:line="240" w:lineRule="auto"/>
              <w:jc w:val="both"/>
              <w:rPr>
                <w:rFonts w:ascii="Times New Roman" w:hAnsi="Times New Roman"/>
              </w:rPr>
            </w:pPr>
            <w:r>
              <w:rPr>
                <w:rFonts w:ascii="Times New Roman" w:hAnsi="Times New Roman"/>
              </w:rPr>
              <w:t>Lévai köz 1.</w:t>
            </w:r>
          </w:p>
        </w:tc>
        <w:tc>
          <w:tcPr>
            <w:tcW w:w="3218" w:type="dxa"/>
            <w:tcBorders>
              <w:top w:val="single" w:sz="6" w:space="0" w:color="000000"/>
              <w:left w:val="single" w:sz="6" w:space="0" w:color="000000"/>
              <w:bottom w:val="single" w:sz="6" w:space="0" w:color="000000"/>
              <w:right w:val="single" w:sz="6" w:space="0" w:color="000000"/>
            </w:tcBorders>
          </w:tcPr>
          <w:p w14:paraId="7824F944" w14:textId="77777777" w:rsidR="004D26BC" w:rsidRDefault="00000000">
            <w:pPr>
              <w:pStyle w:val="Szvegtrzs"/>
              <w:spacing w:after="0" w:line="240" w:lineRule="auto"/>
              <w:jc w:val="both"/>
              <w:rPr>
                <w:rFonts w:ascii="Times New Roman" w:hAnsi="Times New Roman"/>
              </w:rPr>
            </w:pPr>
            <w:r>
              <w:rPr>
                <w:rFonts w:ascii="Times New Roman" w:hAnsi="Times New Roman"/>
              </w:rPr>
              <w:t>volt okmányiroda</w:t>
            </w:r>
          </w:p>
        </w:tc>
        <w:tc>
          <w:tcPr>
            <w:tcW w:w="3219" w:type="dxa"/>
            <w:tcBorders>
              <w:top w:val="single" w:sz="6" w:space="0" w:color="000000"/>
              <w:left w:val="single" w:sz="6" w:space="0" w:color="000000"/>
              <w:bottom w:val="single" w:sz="6" w:space="0" w:color="000000"/>
              <w:right w:val="single" w:sz="6" w:space="0" w:color="000000"/>
            </w:tcBorders>
          </w:tcPr>
          <w:p w14:paraId="3D7B913A" w14:textId="77777777" w:rsidR="004D26BC" w:rsidRDefault="00000000">
            <w:pPr>
              <w:pStyle w:val="Szvegtrzs"/>
              <w:spacing w:after="0" w:line="240" w:lineRule="auto"/>
              <w:jc w:val="both"/>
              <w:rPr>
                <w:rFonts w:ascii="Times New Roman" w:hAnsi="Times New Roman"/>
              </w:rPr>
            </w:pPr>
            <w:r>
              <w:rPr>
                <w:rFonts w:ascii="Times New Roman" w:hAnsi="Times New Roman"/>
              </w:rPr>
              <w:t>160</w:t>
            </w:r>
          </w:p>
        </w:tc>
      </w:tr>
      <w:tr w:rsidR="004D26BC" w14:paraId="3ABBA1FA" w14:textId="77777777">
        <w:tc>
          <w:tcPr>
            <w:tcW w:w="3315" w:type="dxa"/>
            <w:tcBorders>
              <w:top w:val="single" w:sz="6" w:space="0" w:color="000000"/>
              <w:left w:val="single" w:sz="6" w:space="0" w:color="000000"/>
              <w:bottom w:val="single" w:sz="6" w:space="0" w:color="000000"/>
              <w:right w:val="single" w:sz="6" w:space="0" w:color="000000"/>
            </w:tcBorders>
          </w:tcPr>
          <w:p w14:paraId="5196CE14" w14:textId="77777777" w:rsidR="004D26BC" w:rsidRDefault="00000000">
            <w:pPr>
              <w:pStyle w:val="Szvegtrzs"/>
              <w:spacing w:after="0" w:line="240" w:lineRule="auto"/>
              <w:jc w:val="both"/>
              <w:rPr>
                <w:rFonts w:ascii="Times New Roman" w:hAnsi="Times New Roman"/>
              </w:rPr>
            </w:pPr>
            <w:r>
              <w:rPr>
                <w:rFonts w:ascii="Times New Roman" w:hAnsi="Times New Roman"/>
              </w:rPr>
              <w:t>Bányakápolna u. 15.</w:t>
            </w:r>
          </w:p>
        </w:tc>
        <w:tc>
          <w:tcPr>
            <w:tcW w:w="3218" w:type="dxa"/>
            <w:tcBorders>
              <w:top w:val="single" w:sz="6" w:space="0" w:color="000000"/>
              <w:left w:val="single" w:sz="6" w:space="0" w:color="000000"/>
              <w:bottom w:val="single" w:sz="6" w:space="0" w:color="000000"/>
              <w:right w:val="single" w:sz="6" w:space="0" w:color="000000"/>
            </w:tcBorders>
          </w:tcPr>
          <w:p w14:paraId="216CAB10" w14:textId="77777777" w:rsidR="004D26BC" w:rsidRDefault="00000000">
            <w:pPr>
              <w:pStyle w:val="Szvegtrzs"/>
              <w:spacing w:after="0" w:line="240" w:lineRule="auto"/>
              <w:jc w:val="both"/>
              <w:rPr>
                <w:rFonts w:ascii="Times New Roman" w:hAnsi="Times New Roman"/>
              </w:rPr>
            </w:pPr>
            <w:r>
              <w:rPr>
                <w:rFonts w:ascii="Times New Roman" w:hAnsi="Times New Roman"/>
              </w:rPr>
              <w:t>élelmiszerbolt</w:t>
            </w:r>
          </w:p>
        </w:tc>
        <w:tc>
          <w:tcPr>
            <w:tcW w:w="3219" w:type="dxa"/>
            <w:tcBorders>
              <w:top w:val="single" w:sz="6" w:space="0" w:color="000000"/>
              <w:left w:val="single" w:sz="6" w:space="0" w:color="000000"/>
              <w:bottom w:val="single" w:sz="6" w:space="0" w:color="000000"/>
              <w:right w:val="single" w:sz="6" w:space="0" w:color="000000"/>
            </w:tcBorders>
          </w:tcPr>
          <w:p w14:paraId="60EB3776" w14:textId="77777777" w:rsidR="004D26BC" w:rsidRDefault="00000000">
            <w:pPr>
              <w:pStyle w:val="Szvegtrzs"/>
              <w:spacing w:after="0" w:line="240" w:lineRule="auto"/>
              <w:jc w:val="both"/>
              <w:rPr>
                <w:rFonts w:ascii="Times New Roman" w:hAnsi="Times New Roman"/>
              </w:rPr>
            </w:pPr>
            <w:r>
              <w:rPr>
                <w:rFonts w:ascii="Times New Roman" w:hAnsi="Times New Roman"/>
              </w:rPr>
              <w:t>99</w:t>
            </w:r>
          </w:p>
        </w:tc>
      </w:tr>
      <w:tr w:rsidR="004D26BC" w14:paraId="445C898B" w14:textId="77777777">
        <w:tc>
          <w:tcPr>
            <w:tcW w:w="3315" w:type="dxa"/>
            <w:tcBorders>
              <w:top w:val="single" w:sz="6" w:space="0" w:color="000000"/>
              <w:left w:val="single" w:sz="6" w:space="0" w:color="000000"/>
              <w:bottom w:val="single" w:sz="6" w:space="0" w:color="000000"/>
              <w:right w:val="single" w:sz="6" w:space="0" w:color="000000"/>
            </w:tcBorders>
          </w:tcPr>
          <w:p w14:paraId="4B41D42D" w14:textId="77777777" w:rsidR="004D26BC" w:rsidRDefault="00000000">
            <w:pPr>
              <w:pStyle w:val="Szvegtrzs"/>
              <w:spacing w:after="0" w:line="240" w:lineRule="auto"/>
              <w:jc w:val="both"/>
              <w:rPr>
                <w:rFonts w:ascii="Times New Roman" w:hAnsi="Times New Roman"/>
              </w:rPr>
            </w:pPr>
            <w:r>
              <w:rPr>
                <w:rFonts w:ascii="Times New Roman" w:hAnsi="Times New Roman"/>
              </w:rPr>
              <w:t>Fő u. 77.</w:t>
            </w:r>
          </w:p>
        </w:tc>
        <w:tc>
          <w:tcPr>
            <w:tcW w:w="3218" w:type="dxa"/>
            <w:tcBorders>
              <w:top w:val="single" w:sz="6" w:space="0" w:color="000000"/>
              <w:left w:val="single" w:sz="6" w:space="0" w:color="000000"/>
              <w:bottom w:val="single" w:sz="6" w:space="0" w:color="000000"/>
              <w:right w:val="single" w:sz="6" w:space="0" w:color="000000"/>
            </w:tcBorders>
          </w:tcPr>
          <w:p w14:paraId="3775B2D1" w14:textId="77777777" w:rsidR="004D26BC" w:rsidRDefault="00000000">
            <w:pPr>
              <w:pStyle w:val="Szvegtrzs"/>
              <w:spacing w:after="0" w:line="240" w:lineRule="auto"/>
              <w:jc w:val="both"/>
              <w:rPr>
                <w:rFonts w:ascii="Times New Roman" w:hAnsi="Times New Roman"/>
              </w:rPr>
            </w:pPr>
            <w:r>
              <w:rPr>
                <w:rFonts w:ascii="Times New Roman" w:hAnsi="Times New Roman"/>
              </w:rPr>
              <w:t>üzlet</w:t>
            </w:r>
          </w:p>
        </w:tc>
        <w:tc>
          <w:tcPr>
            <w:tcW w:w="3219" w:type="dxa"/>
            <w:tcBorders>
              <w:top w:val="single" w:sz="6" w:space="0" w:color="000000"/>
              <w:left w:val="single" w:sz="6" w:space="0" w:color="000000"/>
              <w:bottom w:val="single" w:sz="6" w:space="0" w:color="000000"/>
              <w:right w:val="single" w:sz="6" w:space="0" w:color="000000"/>
            </w:tcBorders>
          </w:tcPr>
          <w:p w14:paraId="3959C80E" w14:textId="77777777" w:rsidR="004D26BC" w:rsidRDefault="00000000">
            <w:pPr>
              <w:pStyle w:val="Szvegtrzs"/>
              <w:spacing w:after="0" w:line="240" w:lineRule="auto"/>
              <w:jc w:val="both"/>
              <w:rPr>
                <w:rFonts w:ascii="Times New Roman" w:hAnsi="Times New Roman"/>
              </w:rPr>
            </w:pPr>
            <w:r>
              <w:rPr>
                <w:rFonts w:ascii="Times New Roman" w:hAnsi="Times New Roman"/>
              </w:rPr>
              <w:t>204</w:t>
            </w:r>
          </w:p>
        </w:tc>
      </w:tr>
      <w:tr w:rsidR="004D26BC" w14:paraId="3CA0F794" w14:textId="77777777">
        <w:tc>
          <w:tcPr>
            <w:tcW w:w="3315" w:type="dxa"/>
            <w:tcBorders>
              <w:top w:val="single" w:sz="6" w:space="0" w:color="000000"/>
              <w:left w:val="single" w:sz="6" w:space="0" w:color="000000"/>
              <w:bottom w:val="single" w:sz="6" w:space="0" w:color="000000"/>
              <w:right w:val="single" w:sz="6" w:space="0" w:color="000000"/>
            </w:tcBorders>
          </w:tcPr>
          <w:p w14:paraId="2D1565C6" w14:textId="77777777" w:rsidR="004D26BC" w:rsidRDefault="00000000">
            <w:pPr>
              <w:pStyle w:val="Szvegtrzs"/>
              <w:spacing w:after="0" w:line="240" w:lineRule="auto"/>
              <w:jc w:val="both"/>
              <w:rPr>
                <w:rFonts w:ascii="Times New Roman" w:hAnsi="Times New Roman"/>
              </w:rPr>
            </w:pPr>
            <w:r>
              <w:rPr>
                <w:rFonts w:ascii="Times New Roman" w:hAnsi="Times New Roman"/>
              </w:rPr>
              <w:t>Fő u. 82.</w:t>
            </w:r>
          </w:p>
        </w:tc>
        <w:tc>
          <w:tcPr>
            <w:tcW w:w="3218" w:type="dxa"/>
            <w:tcBorders>
              <w:top w:val="single" w:sz="6" w:space="0" w:color="000000"/>
              <w:left w:val="single" w:sz="6" w:space="0" w:color="000000"/>
              <w:bottom w:val="single" w:sz="6" w:space="0" w:color="000000"/>
              <w:right w:val="single" w:sz="6" w:space="0" w:color="000000"/>
            </w:tcBorders>
          </w:tcPr>
          <w:p w14:paraId="28EE3353" w14:textId="77777777" w:rsidR="004D26BC" w:rsidRDefault="00000000">
            <w:pPr>
              <w:pStyle w:val="Szvegtrzs"/>
              <w:spacing w:after="0" w:line="240" w:lineRule="auto"/>
              <w:jc w:val="both"/>
              <w:rPr>
                <w:rFonts w:ascii="Times New Roman" w:hAnsi="Times New Roman"/>
              </w:rPr>
            </w:pPr>
            <w:r>
              <w:rPr>
                <w:rFonts w:ascii="Times New Roman" w:hAnsi="Times New Roman"/>
              </w:rPr>
              <w:t>könyvesbolt</w:t>
            </w:r>
          </w:p>
        </w:tc>
        <w:tc>
          <w:tcPr>
            <w:tcW w:w="3219" w:type="dxa"/>
            <w:tcBorders>
              <w:top w:val="single" w:sz="6" w:space="0" w:color="000000"/>
              <w:left w:val="single" w:sz="6" w:space="0" w:color="000000"/>
              <w:bottom w:val="single" w:sz="6" w:space="0" w:color="000000"/>
              <w:right w:val="single" w:sz="6" w:space="0" w:color="000000"/>
            </w:tcBorders>
          </w:tcPr>
          <w:p w14:paraId="5533BB30" w14:textId="77777777" w:rsidR="004D26BC" w:rsidRDefault="00000000">
            <w:pPr>
              <w:pStyle w:val="Szvegtrzs"/>
              <w:spacing w:after="0" w:line="240" w:lineRule="auto"/>
              <w:jc w:val="both"/>
              <w:rPr>
                <w:rFonts w:ascii="Times New Roman" w:hAnsi="Times New Roman"/>
              </w:rPr>
            </w:pPr>
            <w:r>
              <w:rPr>
                <w:rFonts w:ascii="Times New Roman" w:hAnsi="Times New Roman"/>
              </w:rPr>
              <w:t>83,65</w:t>
            </w:r>
          </w:p>
        </w:tc>
      </w:tr>
      <w:tr w:rsidR="004D26BC" w14:paraId="0A34EA62" w14:textId="77777777">
        <w:tc>
          <w:tcPr>
            <w:tcW w:w="3315" w:type="dxa"/>
            <w:tcBorders>
              <w:top w:val="single" w:sz="6" w:space="0" w:color="000000"/>
              <w:left w:val="single" w:sz="6" w:space="0" w:color="000000"/>
              <w:bottom w:val="single" w:sz="6" w:space="0" w:color="000000"/>
              <w:right w:val="single" w:sz="6" w:space="0" w:color="000000"/>
            </w:tcBorders>
          </w:tcPr>
          <w:p w14:paraId="0646CC20" w14:textId="77777777" w:rsidR="004D26BC" w:rsidRDefault="00000000">
            <w:pPr>
              <w:pStyle w:val="Szvegtrzs"/>
              <w:spacing w:after="0" w:line="240" w:lineRule="auto"/>
              <w:jc w:val="both"/>
              <w:rPr>
                <w:rFonts w:ascii="Times New Roman" w:hAnsi="Times New Roman"/>
              </w:rPr>
            </w:pPr>
            <w:r>
              <w:rPr>
                <w:rFonts w:ascii="Times New Roman" w:hAnsi="Times New Roman"/>
              </w:rPr>
              <w:t>Fő u. 91. (utcafronti rész)</w:t>
            </w:r>
          </w:p>
        </w:tc>
        <w:tc>
          <w:tcPr>
            <w:tcW w:w="3218" w:type="dxa"/>
            <w:tcBorders>
              <w:top w:val="single" w:sz="6" w:space="0" w:color="000000"/>
              <w:left w:val="single" w:sz="6" w:space="0" w:color="000000"/>
              <w:bottom w:val="single" w:sz="6" w:space="0" w:color="000000"/>
              <w:right w:val="single" w:sz="6" w:space="0" w:color="000000"/>
            </w:tcBorders>
          </w:tcPr>
          <w:p w14:paraId="6511958E" w14:textId="77777777" w:rsidR="004D26BC" w:rsidRDefault="00000000">
            <w:pPr>
              <w:pStyle w:val="Szvegtrzs"/>
              <w:spacing w:after="0" w:line="240" w:lineRule="auto"/>
              <w:jc w:val="both"/>
              <w:rPr>
                <w:rFonts w:ascii="Times New Roman" w:hAnsi="Times New Roman"/>
              </w:rPr>
            </w:pPr>
            <w:r>
              <w:rPr>
                <w:rFonts w:ascii="Times New Roman" w:hAnsi="Times New Roman"/>
              </w:rPr>
              <w:t>üzlet</w:t>
            </w:r>
          </w:p>
        </w:tc>
        <w:tc>
          <w:tcPr>
            <w:tcW w:w="3219" w:type="dxa"/>
            <w:tcBorders>
              <w:top w:val="single" w:sz="6" w:space="0" w:color="000000"/>
              <w:left w:val="single" w:sz="6" w:space="0" w:color="000000"/>
              <w:bottom w:val="single" w:sz="6" w:space="0" w:color="000000"/>
              <w:right w:val="single" w:sz="6" w:space="0" w:color="000000"/>
            </w:tcBorders>
          </w:tcPr>
          <w:p w14:paraId="6EA34FAF" w14:textId="77777777" w:rsidR="004D26BC" w:rsidRDefault="00000000">
            <w:pPr>
              <w:pStyle w:val="Szvegtrzs"/>
              <w:spacing w:after="0" w:line="240" w:lineRule="auto"/>
              <w:jc w:val="both"/>
              <w:rPr>
                <w:rFonts w:ascii="Times New Roman" w:hAnsi="Times New Roman"/>
              </w:rPr>
            </w:pPr>
            <w:r>
              <w:rPr>
                <w:rFonts w:ascii="Times New Roman" w:hAnsi="Times New Roman"/>
              </w:rPr>
              <w:t>44</w:t>
            </w:r>
          </w:p>
        </w:tc>
      </w:tr>
      <w:tr w:rsidR="004D26BC" w14:paraId="145F1290" w14:textId="77777777">
        <w:tc>
          <w:tcPr>
            <w:tcW w:w="3315" w:type="dxa"/>
            <w:tcBorders>
              <w:top w:val="single" w:sz="6" w:space="0" w:color="000000"/>
              <w:left w:val="single" w:sz="6" w:space="0" w:color="000000"/>
              <w:bottom w:val="single" w:sz="6" w:space="0" w:color="000000"/>
              <w:right w:val="single" w:sz="6" w:space="0" w:color="000000"/>
            </w:tcBorders>
          </w:tcPr>
          <w:p w14:paraId="2B10642E" w14:textId="77777777" w:rsidR="004D26BC" w:rsidRDefault="00000000">
            <w:pPr>
              <w:pStyle w:val="Szvegtrzs"/>
              <w:spacing w:after="0" w:line="240" w:lineRule="auto"/>
              <w:jc w:val="both"/>
              <w:rPr>
                <w:rFonts w:ascii="Times New Roman" w:hAnsi="Times New Roman"/>
              </w:rPr>
            </w:pPr>
            <w:r>
              <w:rPr>
                <w:rFonts w:ascii="Times New Roman" w:hAnsi="Times New Roman"/>
              </w:rPr>
              <w:t>Fő u. 104.</w:t>
            </w:r>
          </w:p>
        </w:tc>
        <w:tc>
          <w:tcPr>
            <w:tcW w:w="3218" w:type="dxa"/>
            <w:tcBorders>
              <w:top w:val="single" w:sz="6" w:space="0" w:color="000000"/>
              <w:left w:val="single" w:sz="6" w:space="0" w:color="000000"/>
              <w:bottom w:val="single" w:sz="6" w:space="0" w:color="000000"/>
              <w:right w:val="single" w:sz="6" w:space="0" w:color="000000"/>
            </w:tcBorders>
          </w:tcPr>
          <w:p w14:paraId="2EE0037E" w14:textId="77777777" w:rsidR="004D26BC" w:rsidRDefault="00000000">
            <w:pPr>
              <w:pStyle w:val="Szvegtrzs"/>
              <w:spacing w:after="0" w:line="240" w:lineRule="auto"/>
              <w:jc w:val="both"/>
              <w:rPr>
                <w:rFonts w:ascii="Times New Roman" w:hAnsi="Times New Roman"/>
              </w:rPr>
            </w:pPr>
            <w:r>
              <w:rPr>
                <w:rFonts w:ascii="Times New Roman" w:hAnsi="Times New Roman"/>
              </w:rPr>
              <w:t>Sváb Sarok (NNÖ)</w:t>
            </w:r>
          </w:p>
        </w:tc>
        <w:tc>
          <w:tcPr>
            <w:tcW w:w="3219" w:type="dxa"/>
            <w:tcBorders>
              <w:top w:val="single" w:sz="6" w:space="0" w:color="000000"/>
              <w:left w:val="single" w:sz="6" w:space="0" w:color="000000"/>
              <w:bottom w:val="single" w:sz="6" w:space="0" w:color="000000"/>
              <w:right w:val="single" w:sz="6" w:space="0" w:color="000000"/>
            </w:tcBorders>
          </w:tcPr>
          <w:p w14:paraId="62F2B6E3" w14:textId="77777777" w:rsidR="004D26BC" w:rsidRDefault="00000000">
            <w:pPr>
              <w:pStyle w:val="Szvegtrzs"/>
              <w:spacing w:after="0" w:line="240" w:lineRule="auto"/>
              <w:jc w:val="both"/>
              <w:rPr>
                <w:rFonts w:ascii="Times New Roman" w:hAnsi="Times New Roman"/>
              </w:rPr>
            </w:pPr>
            <w:r>
              <w:rPr>
                <w:rFonts w:ascii="Times New Roman" w:hAnsi="Times New Roman"/>
              </w:rPr>
              <w:t>74,57</w:t>
            </w:r>
          </w:p>
        </w:tc>
      </w:tr>
      <w:tr w:rsidR="004D26BC" w14:paraId="2ABD88F9" w14:textId="77777777">
        <w:tc>
          <w:tcPr>
            <w:tcW w:w="3315" w:type="dxa"/>
            <w:tcBorders>
              <w:top w:val="single" w:sz="6" w:space="0" w:color="000000"/>
              <w:left w:val="single" w:sz="6" w:space="0" w:color="000000"/>
              <w:bottom w:val="single" w:sz="6" w:space="0" w:color="000000"/>
              <w:right w:val="single" w:sz="6" w:space="0" w:color="000000"/>
            </w:tcBorders>
          </w:tcPr>
          <w:p w14:paraId="1E57C79A" w14:textId="77777777" w:rsidR="004D26BC" w:rsidRDefault="00000000">
            <w:pPr>
              <w:pStyle w:val="Szvegtrzs"/>
              <w:spacing w:after="0" w:line="240" w:lineRule="auto"/>
              <w:jc w:val="both"/>
              <w:rPr>
                <w:rFonts w:ascii="Times New Roman" w:hAnsi="Times New Roman"/>
              </w:rPr>
            </w:pPr>
            <w:r>
              <w:rPr>
                <w:rFonts w:ascii="Times New Roman" w:hAnsi="Times New Roman"/>
              </w:rPr>
              <w:t>Fő u. 104.</w:t>
            </w:r>
          </w:p>
        </w:tc>
        <w:tc>
          <w:tcPr>
            <w:tcW w:w="3218" w:type="dxa"/>
            <w:tcBorders>
              <w:top w:val="single" w:sz="6" w:space="0" w:color="000000"/>
              <w:left w:val="single" w:sz="6" w:space="0" w:color="000000"/>
              <w:bottom w:val="single" w:sz="6" w:space="0" w:color="000000"/>
              <w:right w:val="single" w:sz="6" w:space="0" w:color="000000"/>
            </w:tcBorders>
          </w:tcPr>
          <w:p w14:paraId="289115A5" w14:textId="77777777" w:rsidR="004D26BC" w:rsidRDefault="00000000">
            <w:pPr>
              <w:pStyle w:val="Szvegtrzs"/>
              <w:spacing w:after="0" w:line="240" w:lineRule="auto"/>
              <w:jc w:val="both"/>
              <w:rPr>
                <w:rFonts w:ascii="Times New Roman" w:hAnsi="Times New Roman"/>
              </w:rPr>
            </w:pPr>
            <w:r>
              <w:rPr>
                <w:rFonts w:ascii="Times New Roman" w:hAnsi="Times New Roman"/>
              </w:rPr>
              <w:t>Sváb Sarok (NNÖ)</w:t>
            </w:r>
          </w:p>
        </w:tc>
        <w:tc>
          <w:tcPr>
            <w:tcW w:w="3219" w:type="dxa"/>
            <w:tcBorders>
              <w:top w:val="single" w:sz="6" w:space="0" w:color="000000"/>
              <w:left w:val="single" w:sz="6" w:space="0" w:color="000000"/>
              <w:bottom w:val="single" w:sz="6" w:space="0" w:color="000000"/>
              <w:right w:val="single" w:sz="6" w:space="0" w:color="000000"/>
            </w:tcBorders>
          </w:tcPr>
          <w:p w14:paraId="60F82558" w14:textId="77777777" w:rsidR="004D26BC" w:rsidRDefault="00000000">
            <w:pPr>
              <w:pStyle w:val="Szvegtrzs"/>
              <w:spacing w:after="0" w:line="240" w:lineRule="auto"/>
              <w:jc w:val="both"/>
              <w:rPr>
                <w:rFonts w:ascii="Times New Roman" w:hAnsi="Times New Roman"/>
              </w:rPr>
            </w:pPr>
            <w:r>
              <w:rPr>
                <w:rFonts w:ascii="Times New Roman" w:hAnsi="Times New Roman"/>
              </w:rPr>
              <w:t>24,73</w:t>
            </w:r>
          </w:p>
        </w:tc>
      </w:tr>
      <w:tr w:rsidR="004D26BC" w14:paraId="4F8DDB6F" w14:textId="77777777">
        <w:tc>
          <w:tcPr>
            <w:tcW w:w="3315" w:type="dxa"/>
            <w:tcBorders>
              <w:top w:val="single" w:sz="6" w:space="0" w:color="000000"/>
              <w:left w:val="single" w:sz="6" w:space="0" w:color="000000"/>
              <w:bottom w:val="single" w:sz="6" w:space="0" w:color="000000"/>
              <w:right w:val="single" w:sz="6" w:space="0" w:color="000000"/>
            </w:tcBorders>
          </w:tcPr>
          <w:p w14:paraId="443C706E" w14:textId="77777777" w:rsidR="004D26BC" w:rsidRDefault="00000000">
            <w:pPr>
              <w:pStyle w:val="Szvegtrzs"/>
              <w:spacing w:after="0" w:line="240" w:lineRule="auto"/>
              <w:jc w:val="both"/>
              <w:rPr>
                <w:rFonts w:ascii="Times New Roman" w:hAnsi="Times New Roman"/>
              </w:rPr>
            </w:pPr>
            <w:r>
              <w:rPr>
                <w:rFonts w:ascii="Times New Roman" w:hAnsi="Times New Roman"/>
              </w:rPr>
              <w:t>Fő u. 104.</w:t>
            </w:r>
          </w:p>
        </w:tc>
        <w:tc>
          <w:tcPr>
            <w:tcW w:w="3218" w:type="dxa"/>
            <w:tcBorders>
              <w:top w:val="single" w:sz="6" w:space="0" w:color="000000"/>
              <w:left w:val="single" w:sz="6" w:space="0" w:color="000000"/>
              <w:bottom w:val="single" w:sz="6" w:space="0" w:color="000000"/>
              <w:right w:val="single" w:sz="6" w:space="0" w:color="000000"/>
            </w:tcBorders>
          </w:tcPr>
          <w:p w14:paraId="5DB1F9BC" w14:textId="77777777" w:rsidR="004D26BC" w:rsidRDefault="00000000">
            <w:pPr>
              <w:pStyle w:val="Szvegtrzs"/>
              <w:spacing w:after="0" w:line="240" w:lineRule="auto"/>
              <w:jc w:val="both"/>
              <w:rPr>
                <w:rFonts w:ascii="Times New Roman" w:hAnsi="Times New Roman"/>
              </w:rPr>
            </w:pPr>
            <w:r>
              <w:rPr>
                <w:rFonts w:ascii="Times New Roman" w:hAnsi="Times New Roman"/>
              </w:rPr>
              <w:t>Sváb Sarok (NNÖ)</w:t>
            </w:r>
          </w:p>
        </w:tc>
        <w:tc>
          <w:tcPr>
            <w:tcW w:w="3219" w:type="dxa"/>
            <w:tcBorders>
              <w:top w:val="single" w:sz="6" w:space="0" w:color="000000"/>
              <w:left w:val="single" w:sz="6" w:space="0" w:color="000000"/>
              <w:bottom w:val="single" w:sz="6" w:space="0" w:color="000000"/>
              <w:right w:val="single" w:sz="6" w:space="0" w:color="000000"/>
            </w:tcBorders>
          </w:tcPr>
          <w:p w14:paraId="0FC68FF8" w14:textId="77777777" w:rsidR="004D26BC" w:rsidRDefault="00000000">
            <w:pPr>
              <w:pStyle w:val="Szvegtrzs"/>
              <w:spacing w:after="0" w:line="240" w:lineRule="auto"/>
              <w:jc w:val="both"/>
              <w:rPr>
                <w:rFonts w:ascii="Times New Roman" w:hAnsi="Times New Roman"/>
              </w:rPr>
            </w:pPr>
            <w:r>
              <w:rPr>
                <w:rFonts w:ascii="Times New Roman" w:hAnsi="Times New Roman"/>
              </w:rPr>
              <w:t>22</w:t>
            </w:r>
          </w:p>
        </w:tc>
      </w:tr>
      <w:tr w:rsidR="004D26BC" w14:paraId="6E605078" w14:textId="77777777">
        <w:tc>
          <w:tcPr>
            <w:tcW w:w="3315" w:type="dxa"/>
            <w:tcBorders>
              <w:top w:val="single" w:sz="6" w:space="0" w:color="000000"/>
              <w:left w:val="single" w:sz="6" w:space="0" w:color="000000"/>
              <w:bottom w:val="single" w:sz="6" w:space="0" w:color="000000"/>
              <w:right w:val="single" w:sz="6" w:space="0" w:color="000000"/>
            </w:tcBorders>
          </w:tcPr>
          <w:p w14:paraId="10280FF6" w14:textId="77777777" w:rsidR="004D26BC" w:rsidRDefault="00000000">
            <w:pPr>
              <w:pStyle w:val="Szvegtrzs"/>
              <w:spacing w:after="0" w:line="240" w:lineRule="auto"/>
              <w:jc w:val="both"/>
              <w:rPr>
                <w:rFonts w:ascii="Times New Roman" w:hAnsi="Times New Roman"/>
              </w:rPr>
            </w:pPr>
            <w:r>
              <w:rPr>
                <w:rFonts w:ascii="Times New Roman" w:hAnsi="Times New Roman"/>
              </w:rPr>
              <w:t>Fő u. 122.</w:t>
            </w:r>
          </w:p>
        </w:tc>
        <w:tc>
          <w:tcPr>
            <w:tcW w:w="3218" w:type="dxa"/>
            <w:tcBorders>
              <w:top w:val="single" w:sz="6" w:space="0" w:color="000000"/>
              <w:left w:val="single" w:sz="6" w:space="0" w:color="000000"/>
              <w:bottom w:val="single" w:sz="6" w:space="0" w:color="000000"/>
              <w:right w:val="single" w:sz="6" w:space="0" w:color="000000"/>
            </w:tcBorders>
          </w:tcPr>
          <w:p w14:paraId="6BF913A7" w14:textId="77777777" w:rsidR="004D26BC" w:rsidRDefault="00000000">
            <w:pPr>
              <w:pStyle w:val="Szvegtrzs"/>
              <w:spacing w:after="0" w:line="240" w:lineRule="auto"/>
              <w:jc w:val="both"/>
              <w:rPr>
                <w:rFonts w:ascii="Times New Roman" w:hAnsi="Times New Roman"/>
              </w:rPr>
            </w:pPr>
            <w:r>
              <w:rPr>
                <w:rFonts w:ascii="Times New Roman" w:hAnsi="Times New Roman"/>
              </w:rPr>
              <w:t>fizikoterápia</w:t>
            </w:r>
          </w:p>
        </w:tc>
        <w:tc>
          <w:tcPr>
            <w:tcW w:w="3219" w:type="dxa"/>
            <w:tcBorders>
              <w:top w:val="single" w:sz="6" w:space="0" w:color="000000"/>
              <w:left w:val="single" w:sz="6" w:space="0" w:color="000000"/>
              <w:bottom w:val="single" w:sz="6" w:space="0" w:color="000000"/>
              <w:right w:val="single" w:sz="6" w:space="0" w:color="000000"/>
            </w:tcBorders>
          </w:tcPr>
          <w:p w14:paraId="4D73CBDA" w14:textId="77777777" w:rsidR="004D26BC" w:rsidRDefault="00000000">
            <w:pPr>
              <w:pStyle w:val="Szvegtrzs"/>
              <w:spacing w:after="0" w:line="240" w:lineRule="auto"/>
              <w:jc w:val="both"/>
              <w:rPr>
                <w:rFonts w:ascii="Times New Roman" w:hAnsi="Times New Roman"/>
              </w:rPr>
            </w:pPr>
            <w:r>
              <w:rPr>
                <w:rFonts w:ascii="Times New Roman" w:hAnsi="Times New Roman"/>
              </w:rPr>
              <w:t>66</w:t>
            </w:r>
          </w:p>
        </w:tc>
      </w:tr>
      <w:tr w:rsidR="004D26BC" w14:paraId="223A002D" w14:textId="77777777">
        <w:tc>
          <w:tcPr>
            <w:tcW w:w="3315" w:type="dxa"/>
            <w:tcBorders>
              <w:top w:val="single" w:sz="6" w:space="0" w:color="000000"/>
              <w:left w:val="single" w:sz="6" w:space="0" w:color="000000"/>
              <w:bottom w:val="single" w:sz="6" w:space="0" w:color="000000"/>
              <w:right w:val="single" w:sz="6" w:space="0" w:color="000000"/>
            </w:tcBorders>
          </w:tcPr>
          <w:p w14:paraId="7FFC0978" w14:textId="77777777" w:rsidR="004D26BC" w:rsidRDefault="00000000">
            <w:pPr>
              <w:pStyle w:val="Szvegtrzs"/>
              <w:spacing w:after="0" w:line="240" w:lineRule="auto"/>
              <w:jc w:val="both"/>
              <w:rPr>
                <w:rFonts w:ascii="Times New Roman" w:hAnsi="Times New Roman"/>
              </w:rPr>
            </w:pPr>
            <w:r>
              <w:rPr>
                <w:rFonts w:ascii="Times New Roman" w:hAnsi="Times New Roman"/>
              </w:rPr>
              <w:t>Fő u. 124.</w:t>
            </w:r>
          </w:p>
        </w:tc>
        <w:tc>
          <w:tcPr>
            <w:tcW w:w="3218" w:type="dxa"/>
            <w:tcBorders>
              <w:top w:val="single" w:sz="6" w:space="0" w:color="000000"/>
              <w:left w:val="single" w:sz="6" w:space="0" w:color="000000"/>
              <w:bottom w:val="single" w:sz="6" w:space="0" w:color="000000"/>
              <w:right w:val="single" w:sz="6" w:space="0" w:color="000000"/>
            </w:tcBorders>
          </w:tcPr>
          <w:p w14:paraId="030446CB" w14:textId="77777777" w:rsidR="004D26BC" w:rsidRDefault="00000000">
            <w:pPr>
              <w:pStyle w:val="Szvegtrzs"/>
              <w:spacing w:after="0" w:line="240" w:lineRule="auto"/>
              <w:jc w:val="both"/>
              <w:rPr>
                <w:rFonts w:ascii="Times New Roman" w:hAnsi="Times New Roman"/>
              </w:rPr>
            </w:pPr>
            <w:r>
              <w:rPr>
                <w:rFonts w:ascii="Times New Roman" w:hAnsi="Times New Roman"/>
              </w:rPr>
              <w:t>gyógyszertár</w:t>
            </w:r>
          </w:p>
        </w:tc>
        <w:tc>
          <w:tcPr>
            <w:tcW w:w="3219" w:type="dxa"/>
            <w:tcBorders>
              <w:top w:val="single" w:sz="6" w:space="0" w:color="000000"/>
              <w:left w:val="single" w:sz="6" w:space="0" w:color="000000"/>
              <w:bottom w:val="single" w:sz="6" w:space="0" w:color="000000"/>
              <w:right w:val="single" w:sz="6" w:space="0" w:color="000000"/>
            </w:tcBorders>
          </w:tcPr>
          <w:p w14:paraId="561C9982" w14:textId="77777777" w:rsidR="004D26BC" w:rsidRDefault="00000000">
            <w:pPr>
              <w:pStyle w:val="Szvegtrzs"/>
              <w:spacing w:after="0" w:line="240" w:lineRule="auto"/>
              <w:jc w:val="both"/>
              <w:rPr>
                <w:rFonts w:ascii="Times New Roman" w:hAnsi="Times New Roman"/>
              </w:rPr>
            </w:pPr>
            <w:r>
              <w:rPr>
                <w:rFonts w:ascii="Times New Roman" w:hAnsi="Times New Roman"/>
              </w:rPr>
              <w:t>200</w:t>
            </w:r>
          </w:p>
        </w:tc>
      </w:tr>
      <w:tr w:rsidR="004D26BC" w14:paraId="594599AE" w14:textId="77777777">
        <w:tc>
          <w:tcPr>
            <w:tcW w:w="3315" w:type="dxa"/>
            <w:tcBorders>
              <w:top w:val="single" w:sz="6" w:space="0" w:color="000000"/>
              <w:left w:val="single" w:sz="6" w:space="0" w:color="000000"/>
              <w:bottom w:val="single" w:sz="6" w:space="0" w:color="000000"/>
              <w:right w:val="single" w:sz="6" w:space="0" w:color="000000"/>
            </w:tcBorders>
          </w:tcPr>
          <w:p w14:paraId="262570B4" w14:textId="77777777" w:rsidR="004D26BC" w:rsidRDefault="00000000">
            <w:pPr>
              <w:pStyle w:val="Szvegtrzs"/>
              <w:spacing w:after="0" w:line="240" w:lineRule="auto"/>
              <w:jc w:val="both"/>
              <w:rPr>
                <w:rFonts w:ascii="Times New Roman" w:hAnsi="Times New Roman"/>
              </w:rPr>
            </w:pPr>
            <w:r>
              <w:rPr>
                <w:rFonts w:ascii="Times New Roman" w:hAnsi="Times New Roman"/>
              </w:rPr>
              <w:t>Kápolna u. 1.</w:t>
            </w:r>
          </w:p>
        </w:tc>
        <w:tc>
          <w:tcPr>
            <w:tcW w:w="3218" w:type="dxa"/>
            <w:tcBorders>
              <w:top w:val="single" w:sz="6" w:space="0" w:color="000000"/>
              <w:left w:val="single" w:sz="6" w:space="0" w:color="000000"/>
              <w:bottom w:val="single" w:sz="6" w:space="0" w:color="000000"/>
              <w:right w:val="single" w:sz="6" w:space="0" w:color="000000"/>
            </w:tcBorders>
          </w:tcPr>
          <w:p w14:paraId="05615F45" w14:textId="77777777" w:rsidR="004D26BC" w:rsidRDefault="00000000">
            <w:pPr>
              <w:pStyle w:val="Szvegtrzs"/>
              <w:spacing w:after="0" w:line="240" w:lineRule="auto"/>
              <w:jc w:val="both"/>
              <w:rPr>
                <w:rFonts w:ascii="Times New Roman" w:hAnsi="Times New Roman"/>
              </w:rPr>
            </w:pPr>
            <w:r>
              <w:rPr>
                <w:rFonts w:ascii="Times New Roman" w:hAnsi="Times New Roman"/>
              </w:rPr>
              <w:t>falumúzeum</w:t>
            </w:r>
          </w:p>
        </w:tc>
        <w:tc>
          <w:tcPr>
            <w:tcW w:w="3219" w:type="dxa"/>
            <w:tcBorders>
              <w:top w:val="single" w:sz="6" w:space="0" w:color="000000"/>
              <w:left w:val="single" w:sz="6" w:space="0" w:color="000000"/>
              <w:bottom w:val="single" w:sz="6" w:space="0" w:color="000000"/>
              <w:right w:val="single" w:sz="6" w:space="0" w:color="000000"/>
            </w:tcBorders>
          </w:tcPr>
          <w:p w14:paraId="03907E30" w14:textId="77777777" w:rsidR="004D26BC" w:rsidRDefault="00000000">
            <w:pPr>
              <w:pStyle w:val="Szvegtrzs"/>
              <w:spacing w:after="0" w:line="240" w:lineRule="auto"/>
              <w:jc w:val="both"/>
              <w:rPr>
                <w:rFonts w:ascii="Times New Roman" w:hAnsi="Times New Roman"/>
              </w:rPr>
            </w:pPr>
            <w:r>
              <w:rPr>
                <w:rFonts w:ascii="Times New Roman" w:hAnsi="Times New Roman"/>
              </w:rPr>
              <w:t>105</w:t>
            </w:r>
          </w:p>
        </w:tc>
      </w:tr>
      <w:tr w:rsidR="004D26BC" w14:paraId="57B77EDE" w14:textId="77777777">
        <w:tc>
          <w:tcPr>
            <w:tcW w:w="3315" w:type="dxa"/>
            <w:tcBorders>
              <w:top w:val="single" w:sz="6" w:space="0" w:color="000000"/>
              <w:left w:val="single" w:sz="6" w:space="0" w:color="000000"/>
              <w:bottom w:val="single" w:sz="6" w:space="0" w:color="000000"/>
              <w:right w:val="single" w:sz="6" w:space="0" w:color="000000"/>
            </w:tcBorders>
          </w:tcPr>
          <w:p w14:paraId="5E25826C" w14:textId="77777777" w:rsidR="004D26BC" w:rsidRDefault="00000000">
            <w:pPr>
              <w:pStyle w:val="Szvegtrzs"/>
              <w:spacing w:after="0" w:line="240" w:lineRule="auto"/>
              <w:jc w:val="both"/>
              <w:rPr>
                <w:rFonts w:ascii="Times New Roman" w:hAnsi="Times New Roman"/>
              </w:rPr>
            </w:pPr>
            <w:r>
              <w:rPr>
                <w:rFonts w:ascii="Times New Roman" w:hAnsi="Times New Roman"/>
              </w:rPr>
              <w:t>Puskin u. 8. (főépület)</w:t>
            </w:r>
          </w:p>
        </w:tc>
        <w:tc>
          <w:tcPr>
            <w:tcW w:w="3218" w:type="dxa"/>
            <w:tcBorders>
              <w:top w:val="single" w:sz="6" w:space="0" w:color="000000"/>
              <w:left w:val="single" w:sz="6" w:space="0" w:color="000000"/>
              <w:bottom w:val="single" w:sz="6" w:space="0" w:color="000000"/>
              <w:right w:val="single" w:sz="6" w:space="0" w:color="000000"/>
            </w:tcBorders>
          </w:tcPr>
          <w:p w14:paraId="60095DBF" w14:textId="77777777" w:rsidR="004D26BC" w:rsidRDefault="00000000">
            <w:pPr>
              <w:pStyle w:val="Szvegtrzs"/>
              <w:spacing w:after="0" w:line="240" w:lineRule="auto"/>
              <w:jc w:val="both"/>
              <w:rPr>
                <w:rFonts w:ascii="Times New Roman" w:hAnsi="Times New Roman"/>
              </w:rPr>
            </w:pPr>
            <w:r>
              <w:rPr>
                <w:rFonts w:ascii="Times New Roman" w:hAnsi="Times New Roman"/>
              </w:rPr>
              <w:t>PMKH építéshatóság + Érdi Tankerület</w:t>
            </w:r>
          </w:p>
        </w:tc>
        <w:tc>
          <w:tcPr>
            <w:tcW w:w="3219" w:type="dxa"/>
            <w:tcBorders>
              <w:top w:val="single" w:sz="6" w:space="0" w:color="000000"/>
              <w:left w:val="single" w:sz="6" w:space="0" w:color="000000"/>
              <w:bottom w:val="single" w:sz="6" w:space="0" w:color="000000"/>
              <w:right w:val="single" w:sz="6" w:space="0" w:color="000000"/>
            </w:tcBorders>
          </w:tcPr>
          <w:p w14:paraId="625E5388" w14:textId="77777777" w:rsidR="004D26BC" w:rsidRDefault="00000000">
            <w:pPr>
              <w:pStyle w:val="Szvegtrzs"/>
              <w:spacing w:after="0" w:line="240" w:lineRule="auto"/>
              <w:jc w:val="both"/>
              <w:rPr>
                <w:rFonts w:ascii="Times New Roman" w:hAnsi="Times New Roman"/>
              </w:rPr>
            </w:pPr>
            <w:r>
              <w:rPr>
                <w:rFonts w:ascii="Times New Roman" w:hAnsi="Times New Roman"/>
              </w:rPr>
              <w:t>117</w:t>
            </w:r>
          </w:p>
        </w:tc>
      </w:tr>
      <w:tr w:rsidR="004D26BC" w14:paraId="38F43C17" w14:textId="77777777">
        <w:tc>
          <w:tcPr>
            <w:tcW w:w="3315" w:type="dxa"/>
            <w:tcBorders>
              <w:top w:val="single" w:sz="6" w:space="0" w:color="000000"/>
              <w:left w:val="single" w:sz="6" w:space="0" w:color="000000"/>
              <w:bottom w:val="single" w:sz="6" w:space="0" w:color="000000"/>
              <w:right w:val="single" w:sz="6" w:space="0" w:color="000000"/>
            </w:tcBorders>
          </w:tcPr>
          <w:p w14:paraId="358AEB28" w14:textId="77777777" w:rsidR="004D26BC" w:rsidRDefault="00000000">
            <w:pPr>
              <w:pStyle w:val="Szvegtrzs"/>
              <w:spacing w:after="0" w:line="240" w:lineRule="auto"/>
              <w:jc w:val="both"/>
              <w:rPr>
                <w:rFonts w:ascii="Times New Roman" w:hAnsi="Times New Roman"/>
              </w:rPr>
            </w:pPr>
            <w:r>
              <w:rPr>
                <w:rFonts w:ascii="Times New Roman" w:hAnsi="Times New Roman"/>
              </w:rPr>
              <w:t>Puskin u. 8. (udvari 1.)</w:t>
            </w:r>
          </w:p>
        </w:tc>
        <w:tc>
          <w:tcPr>
            <w:tcW w:w="3218" w:type="dxa"/>
            <w:tcBorders>
              <w:top w:val="single" w:sz="6" w:space="0" w:color="000000"/>
              <w:left w:val="single" w:sz="6" w:space="0" w:color="000000"/>
              <w:bottom w:val="single" w:sz="6" w:space="0" w:color="000000"/>
              <w:right w:val="single" w:sz="6" w:space="0" w:color="000000"/>
            </w:tcBorders>
          </w:tcPr>
          <w:p w14:paraId="2D6C3593" w14:textId="77777777" w:rsidR="004D26BC" w:rsidRDefault="00000000">
            <w:pPr>
              <w:pStyle w:val="Szvegtrzs"/>
              <w:spacing w:after="0" w:line="240" w:lineRule="auto"/>
              <w:jc w:val="both"/>
              <w:rPr>
                <w:rFonts w:ascii="Times New Roman" w:hAnsi="Times New Roman"/>
              </w:rPr>
            </w:pPr>
            <w:r>
              <w:rPr>
                <w:rFonts w:ascii="Times New Roman" w:hAnsi="Times New Roman"/>
              </w:rPr>
              <w:t>Magyar Vöröskereszt</w:t>
            </w:r>
          </w:p>
        </w:tc>
        <w:tc>
          <w:tcPr>
            <w:tcW w:w="3219" w:type="dxa"/>
            <w:tcBorders>
              <w:top w:val="single" w:sz="6" w:space="0" w:color="000000"/>
              <w:left w:val="single" w:sz="6" w:space="0" w:color="000000"/>
              <w:bottom w:val="single" w:sz="6" w:space="0" w:color="000000"/>
              <w:right w:val="single" w:sz="6" w:space="0" w:color="000000"/>
            </w:tcBorders>
          </w:tcPr>
          <w:p w14:paraId="2B500C4A" w14:textId="77777777" w:rsidR="004D26BC" w:rsidRDefault="00000000">
            <w:pPr>
              <w:pStyle w:val="Szvegtrzs"/>
              <w:spacing w:after="0" w:line="240" w:lineRule="auto"/>
              <w:jc w:val="both"/>
              <w:rPr>
                <w:rFonts w:ascii="Times New Roman" w:hAnsi="Times New Roman"/>
              </w:rPr>
            </w:pPr>
            <w:r>
              <w:rPr>
                <w:rFonts w:ascii="Times New Roman" w:hAnsi="Times New Roman"/>
              </w:rPr>
              <w:t>26</w:t>
            </w:r>
          </w:p>
        </w:tc>
      </w:tr>
      <w:tr w:rsidR="004D26BC" w14:paraId="76CA9CD0" w14:textId="77777777">
        <w:tc>
          <w:tcPr>
            <w:tcW w:w="3315" w:type="dxa"/>
            <w:tcBorders>
              <w:top w:val="single" w:sz="6" w:space="0" w:color="000000"/>
              <w:left w:val="single" w:sz="6" w:space="0" w:color="000000"/>
              <w:bottom w:val="single" w:sz="6" w:space="0" w:color="000000"/>
              <w:right w:val="single" w:sz="6" w:space="0" w:color="000000"/>
            </w:tcBorders>
          </w:tcPr>
          <w:p w14:paraId="0CB20398" w14:textId="77777777" w:rsidR="004D26BC" w:rsidRDefault="00000000">
            <w:pPr>
              <w:pStyle w:val="Szvegtrzs"/>
              <w:spacing w:after="0" w:line="240" w:lineRule="auto"/>
              <w:jc w:val="both"/>
              <w:rPr>
                <w:rFonts w:ascii="Times New Roman" w:hAnsi="Times New Roman"/>
              </w:rPr>
            </w:pPr>
            <w:r>
              <w:rPr>
                <w:rFonts w:ascii="Times New Roman" w:hAnsi="Times New Roman"/>
              </w:rPr>
              <w:t>Puskin u. 8. (udvari 2.)</w:t>
            </w:r>
          </w:p>
        </w:tc>
        <w:tc>
          <w:tcPr>
            <w:tcW w:w="3218" w:type="dxa"/>
            <w:tcBorders>
              <w:top w:val="single" w:sz="6" w:space="0" w:color="000000"/>
              <w:left w:val="single" w:sz="6" w:space="0" w:color="000000"/>
              <w:bottom w:val="single" w:sz="6" w:space="0" w:color="000000"/>
              <w:right w:val="single" w:sz="6" w:space="0" w:color="000000"/>
            </w:tcBorders>
          </w:tcPr>
          <w:p w14:paraId="24408B67" w14:textId="77777777" w:rsidR="004D26BC" w:rsidRDefault="00000000">
            <w:pPr>
              <w:pStyle w:val="Szvegtrzs"/>
              <w:spacing w:after="0" w:line="240" w:lineRule="auto"/>
              <w:jc w:val="both"/>
              <w:rPr>
                <w:rFonts w:ascii="Times New Roman" w:hAnsi="Times New Roman"/>
              </w:rPr>
            </w:pPr>
            <w:r>
              <w:rPr>
                <w:rFonts w:ascii="Times New Roman" w:hAnsi="Times New Roman"/>
              </w:rPr>
              <w:t>hulladékgazdálkodási közszolgáltató</w:t>
            </w:r>
          </w:p>
        </w:tc>
        <w:tc>
          <w:tcPr>
            <w:tcW w:w="3219" w:type="dxa"/>
            <w:tcBorders>
              <w:top w:val="single" w:sz="6" w:space="0" w:color="000000"/>
              <w:left w:val="single" w:sz="6" w:space="0" w:color="000000"/>
              <w:bottom w:val="single" w:sz="6" w:space="0" w:color="000000"/>
              <w:right w:val="single" w:sz="6" w:space="0" w:color="000000"/>
            </w:tcBorders>
          </w:tcPr>
          <w:p w14:paraId="5B30B633" w14:textId="77777777" w:rsidR="004D26BC" w:rsidRDefault="00000000">
            <w:pPr>
              <w:pStyle w:val="Szvegtrzs"/>
              <w:spacing w:after="0" w:line="240" w:lineRule="auto"/>
              <w:jc w:val="both"/>
              <w:rPr>
                <w:rFonts w:ascii="Times New Roman" w:hAnsi="Times New Roman"/>
              </w:rPr>
            </w:pPr>
            <w:r>
              <w:rPr>
                <w:rFonts w:ascii="Times New Roman" w:hAnsi="Times New Roman"/>
              </w:rPr>
              <w:t>14,24</w:t>
            </w:r>
          </w:p>
        </w:tc>
      </w:tr>
      <w:tr w:rsidR="004D26BC" w14:paraId="532CD5A7" w14:textId="77777777">
        <w:tc>
          <w:tcPr>
            <w:tcW w:w="3315" w:type="dxa"/>
            <w:tcBorders>
              <w:top w:val="single" w:sz="6" w:space="0" w:color="000000"/>
              <w:left w:val="single" w:sz="6" w:space="0" w:color="000000"/>
              <w:bottom w:val="single" w:sz="6" w:space="0" w:color="000000"/>
              <w:right w:val="single" w:sz="6" w:space="0" w:color="000000"/>
            </w:tcBorders>
          </w:tcPr>
          <w:p w14:paraId="55EED30B" w14:textId="77777777" w:rsidR="004D26BC" w:rsidRDefault="00000000">
            <w:pPr>
              <w:pStyle w:val="Szvegtrzs"/>
              <w:spacing w:after="0" w:line="240" w:lineRule="auto"/>
              <w:jc w:val="both"/>
              <w:rPr>
                <w:rFonts w:ascii="Times New Roman" w:hAnsi="Times New Roman"/>
              </w:rPr>
            </w:pPr>
            <w:r>
              <w:rPr>
                <w:rFonts w:ascii="Times New Roman" w:hAnsi="Times New Roman"/>
              </w:rPr>
              <w:t>Rákóczi u. 8. (főépület)</w:t>
            </w:r>
          </w:p>
        </w:tc>
        <w:tc>
          <w:tcPr>
            <w:tcW w:w="3218" w:type="dxa"/>
            <w:tcBorders>
              <w:top w:val="single" w:sz="6" w:space="0" w:color="000000"/>
              <w:left w:val="single" w:sz="6" w:space="0" w:color="000000"/>
              <w:bottom w:val="single" w:sz="6" w:space="0" w:color="000000"/>
              <w:right w:val="single" w:sz="6" w:space="0" w:color="000000"/>
            </w:tcBorders>
          </w:tcPr>
          <w:p w14:paraId="46233406" w14:textId="77777777" w:rsidR="004D26BC" w:rsidRDefault="00000000">
            <w:pPr>
              <w:pStyle w:val="Szvegtrzs"/>
              <w:spacing w:after="0" w:line="240" w:lineRule="auto"/>
              <w:jc w:val="both"/>
              <w:rPr>
                <w:rFonts w:ascii="Times New Roman" w:hAnsi="Times New Roman"/>
              </w:rPr>
            </w:pPr>
            <w:r>
              <w:rPr>
                <w:rFonts w:ascii="Times New Roman" w:hAnsi="Times New Roman"/>
              </w:rPr>
              <w:t>Épülő Virgonc Alapítvány</w:t>
            </w:r>
          </w:p>
        </w:tc>
        <w:tc>
          <w:tcPr>
            <w:tcW w:w="3219" w:type="dxa"/>
            <w:tcBorders>
              <w:top w:val="single" w:sz="6" w:space="0" w:color="000000"/>
              <w:left w:val="single" w:sz="6" w:space="0" w:color="000000"/>
              <w:bottom w:val="single" w:sz="6" w:space="0" w:color="000000"/>
              <w:right w:val="single" w:sz="6" w:space="0" w:color="000000"/>
            </w:tcBorders>
          </w:tcPr>
          <w:p w14:paraId="4F8F9AA7" w14:textId="77777777" w:rsidR="004D26BC" w:rsidRDefault="00000000">
            <w:pPr>
              <w:pStyle w:val="Szvegtrzs"/>
              <w:spacing w:after="0" w:line="240" w:lineRule="auto"/>
              <w:jc w:val="both"/>
              <w:rPr>
                <w:rFonts w:ascii="Times New Roman" w:hAnsi="Times New Roman"/>
              </w:rPr>
            </w:pPr>
            <w:r>
              <w:rPr>
                <w:rFonts w:ascii="Times New Roman" w:hAnsi="Times New Roman"/>
              </w:rPr>
              <w:t>730</w:t>
            </w:r>
          </w:p>
        </w:tc>
      </w:tr>
      <w:tr w:rsidR="004D26BC" w14:paraId="6844AE46" w14:textId="77777777">
        <w:tc>
          <w:tcPr>
            <w:tcW w:w="3315" w:type="dxa"/>
            <w:tcBorders>
              <w:top w:val="single" w:sz="6" w:space="0" w:color="000000"/>
              <w:left w:val="single" w:sz="6" w:space="0" w:color="000000"/>
              <w:bottom w:val="single" w:sz="6" w:space="0" w:color="000000"/>
              <w:right w:val="single" w:sz="6" w:space="0" w:color="000000"/>
            </w:tcBorders>
          </w:tcPr>
          <w:p w14:paraId="7A0D5177" w14:textId="77777777" w:rsidR="004D26BC" w:rsidRDefault="00000000">
            <w:pPr>
              <w:pStyle w:val="Szvegtrzs"/>
              <w:spacing w:after="0" w:line="240" w:lineRule="auto"/>
              <w:jc w:val="both"/>
              <w:rPr>
                <w:rFonts w:ascii="Times New Roman" w:hAnsi="Times New Roman"/>
              </w:rPr>
            </w:pPr>
            <w:r>
              <w:rPr>
                <w:rFonts w:ascii="Times New Roman" w:hAnsi="Times New Roman"/>
              </w:rPr>
              <w:t>Rákóczi u. 8. (mellék 1.)</w:t>
            </w:r>
          </w:p>
        </w:tc>
        <w:tc>
          <w:tcPr>
            <w:tcW w:w="3218" w:type="dxa"/>
            <w:tcBorders>
              <w:top w:val="single" w:sz="6" w:space="0" w:color="000000"/>
              <w:left w:val="single" w:sz="6" w:space="0" w:color="000000"/>
              <w:bottom w:val="single" w:sz="6" w:space="0" w:color="000000"/>
              <w:right w:val="single" w:sz="6" w:space="0" w:color="000000"/>
            </w:tcBorders>
          </w:tcPr>
          <w:p w14:paraId="6BFB2E5A" w14:textId="77777777" w:rsidR="004D26BC" w:rsidRDefault="00000000">
            <w:pPr>
              <w:pStyle w:val="Szvegtrzs"/>
              <w:spacing w:after="0" w:line="240" w:lineRule="auto"/>
              <w:jc w:val="both"/>
              <w:rPr>
                <w:rFonts w:ascii="Times New Roman" w:hAnsi="Times New Roman"/>
              </w:rPr>
            </w:pPr>
            <w:r>
              <w:rPr>
                <w:rFonts w:ascii="Times New Roman" w:hAnsi="Times New Roman"/>
              </w:rPr>
              <w:t>Nevelési Tanácsadó</w:t>
            </w:r>
          </w:p>
        </w:tc>
        <w:tc>
          <w:tcPr>
            <w:tcW w:w="3219" w:type="dxa"/>
            <w:tcBorders>
              <w:top w:val="single" w:sz="6" w:space="0" w:color="000000"/>
              <w:left w:val="single" w:sz="6" w:space="0" w:color="000000"/>
              <w:bottom w:val="single" w:sz="6" w:space="0" w:color="000000"/>
              <w:right w:val="single" w:sz="6" w:space="0" w:color="000000"/>
            </w:tcBorders>
          </w:tcPr>
          <w:p w14:paraId="1E2E10BC" w14:textId="77777777" w:rsidR="004D26BC" w:rsidRDefault="00000000">
            <w:pPr>
              <w:pStyle w:val="Szvegtrzs"/>
              <w:spacing w:after="0" w:line="240" w:lineRule="auto"/>
              <w:jc w:val="both"/>
              <w:rPr>
                <w:rFonts w:ascii="Times New Roman" w:hAnsi="Times New Roman"/>
              </w:rPr>
            </w:pPr>
            <w:r>
              <w:rPr>
                <w:rFonts w:ascii="Times New Roman" w:hAnsi="Times New Roman"/>
              </w:rPr>
              <w:t>174</w:t>
            </w:r>
          </w:p>
        </w:tc>
      </w:tr>
      <w:tr w:rsidR="004D26BC" w14:paraId="4A4FA5F7" w14:textId="77777777">
        <w:tc>
          <w:tcPr>
            <w:tcW w:w="3315" w:type="dxa"/>
            <w:tcBorders>
              <w:top w:val="single" w:sz="6" w:space="0" w:color="000000"/>
              <w:left w:val="single" w:sz="6" w:space="0" w:color="000000"/>
              <w:bottom w:val="single" w:sz="6" w:space="0" w:color="000000"/>
              <w:right w:val="single" w:sz="6" w:space="0" w:color="000000"/>
            </w:tcBorders>
          </w:tcPr>
          <w:p w14:paraId="2DDE9331" w14:textId="77777777" w:rsidR="004D26BC" w:rsidRDefault="00000000">
            <w:pPr>
              <w:pStyle w:val="Szvegtrzs"/>
              <w:spacing w:after="0" w:line="240" w:lineRule="auto"/>
              <w:jc w:val="both"/>
              <w:rPr>
                <w:rFonts w:ascii="Times New Roman" w:hAnsi="Times New Roman"/>
              </w:rPr>
            </w:pPr>
            <w:r>
              <w:rPr>
                <w:rFonts w:ascii="Times New Roman" w:hAnsi="Times New Roman"/>
              </w:rPr>
              <w:t>Rákóczi u. 8. (mellék 2.)</w:t>
            </w:r>
          </w:p>
        </w:tc>
        <w:tc>
          <w:tcPr>
            <w:tcW w:w="3218" w:type="dxa"/>
            <w:tcBorders>
              <w:top w:val="single" w:sz="6" w:space="0" w:color="000000"/>
              <w:left w:val="single" w:sz="6" w:space="0" w:color="000000"/>
              <w:bottom w:val="single" w:sz="6" w:space="0" w:color="000000"/>
              <w:right w:val="single" w:sz="6" w:space="0" w:color="000000"/>
            </w:tcBorders>
          </w:tcPr>
          <w:p w14:paraId="4EC17785" w14:textId="77777777" w:rsidR="004D26BC" w:rsidRDefault="00000000">
            <w:pPr>
              <w:pStyle w:val="Szvegtrzs"/>
              <w:spacing w:after="0" w:line="240" w:lineRule="auto"/>
              <w:jc w:val="both"/>
              <w:rPr>
                <w:rFonts w:ascii="Times New Roman" w:hAnsi="Times New Roman"/>
              </w:rPr>
            </w:pPr>
            <w:r>
              <w:rPr>
                <w:rFonts w:ascii="Times New Roman" w:hAnsi="Times New Roman"/>
              </w:rPr>
              <w:t>Városgazda Kft.</w:t>
            </w:r>
          </w:p>
        </w:tc>
        <w:tc>
          <w:tcPr>
            <w:tcW w:w="3219" w:type="dxa"/>
            <w:tcBorders>
              <w:top w:val="single" w:sz="6" w:space="0" w:color="000000"/>
              <w:left w:val="single" w:sz="6" w:space="0" w:color="000000"/>
              <w:bottom w:val="single" w:sz="6" w:space="0" w:color="000000"/>
              <w:right w:val="single" w:sz="6" w:space="0" w:color="000000"/>
            </w:tcBorders>
          </w:tcPr>
          <w:p w14:paraId="6F131669" w14:textId="77777777" w:rsidR="004D26BC" w:rsidRDefault="00000000">
            <w:pPr>
              <w:pStyle w:val="Szvegtrzs"/>
              <w:spacing w:after="0" w:line="240" w:lineRule="auto"/>
              <w:jc w:val="both"/>
              <w:rPr>
                <w:rFonts w:ascii="Times New Roman" w:hAnsi="Times New Roman"/>
              </w:rPr>
            </w:pPr>
            <w:r>
              <w:rPr>
                <w:rFonts w:ascii="Times New Roman" w:hAnsi="Times New Roman"/>
              </w:rPr>
              <w:t>150</w:t>
            </w:r>
          </w:p>
        </w:tc>
      </w:tr>
    </w:tbl>
    <w:p w14:paraId="4AC43308" w14:textId="325D2FAA" w:rsidR="004D26BC" w:rsidRDefault="004D26BC" w:rsidP="00C436D0">
      <w:pPr>
        <w:pStyle w:val="Szvegtrzs"/>
        <w:spacing w:after="0"/>
        <w:jc w:val="center"/>
        <w:rPr>
          <w:rFonts w:ascii="Times New Roman" w:hAnsi="Times New Roman"/>
        </w:rPr>
      </w:pPr>
    </w:p>
    <w:sectPr w:rsidR="004D26BC">
      <w:headerReference w:type="even" r:id="rId22"/>
      <w:headerReference w:type="default" r:id="rId23"/>
      <w:footerReference w:type="even" r:id="rId24"/>
      <w:footerReference w:type="default" r:id="rId25"/>
      <w:headerReference w:type="first" r:id="rId26"/>
      <w:footerReference w:type="first" r:id="rId27"/>
      <w:pgSz w:w="11906" w:h="16668"/>
      <w:pgMar w:top="899" w:right="1077" w:bottom="1525"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D151A" w14:textId="77777777" w:rsidR="00F05D24" w:rsidRDefault="00F05D24">
      <w:r>
        <w:separator/>
      </w:r>
    </w:p>
  </w:endnote>
  <w:endnote w:type="continuationSeparator" w:id="0">
    <w:p w14:paraId="30C71B5B" w14:textId="77777777" w:rsidR="00F05D24" w:rsidRDefault="00F0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7F97" w14:textId="77777777" w:rsidR="004D26BC" w:rsidRDefault="00000000">
    <w:pPr>
      <w:pStyle w:val="llb"/>
      <w:jc w:val="center"/>
    </w:pPr>
    <w:r>
      <w:fldChar w:fldCharType="begin"/>
    </w:r>
    <w:r>
      <w:instrText>PAGE</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2A96C" w14:textId="77777777" w:rsidR="004D26BC" w:rsidRDefault="00000000" w:rsidP="00C436D0">
    <w:pPr>
      <w:pStyle w:val="llb"/>
      <w:jc w:val="right"/>
    </w:pPr>
    <w:r>
      <w:fldChar w:fldCharType="begin"/>
    </w:r>
    <w:r>
      <w:instrText>PAGE</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C4962" w14:textId="5D729E10" w:rsidR="00C436D0" w:rsidRDefault="00C436D0">
    <w:pPr>
      <w:pStyle w:val="llb"/>
      <w:jc w:val="right"/>
    </w:pPr>
  </w:p>
  <w:p w14:paraId="011EF329" w14:textId="2FBE749C" w:rsidR="004D26BC" w:rsidRDefault="004D26BC" w:rsidP="00C436D0">
    <w:pPr>
      <w:pStyle w:val="llb"/>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48484" w14:textId="77777777" w:rsidR="004D26BC" w:rsidRDefault="00000000">
    <w:pPr>
      <w:pStyle w:val="llb"/>
      <w:jc w:val="center"/>
    </w:pPr>
    <w:r>
      <w:fldChar w:fldCharType="begin"/>
    </w:r>
    <w:r>
      <w:instrText>PAGE</w:instrText>
    </w:r>
    <w:r>
      <w:fldChar w:fldCharType="separate"/>
    </w:r>
    <w:r>
      <w:t>18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A702" w14:textId="77777777" w:rsidR="004D26BC" w:rsidRDefault="00000000">
    <w:pPr>
      <w:pStyle w:val="llb"/>
      <w:jc w:val="center"/>
    </w:pPr>
    <w:r>
      <w:fldChar w:fldCharType="begin"/>
    </w:r>
    <w:r>
      <w:instrText>PAGE</w:instrText>
    </w:r>
    <w:r>
      <w:fldChar w:fldCharType="separate"/>
    </w:r>
    <w:r>
      <w:t>18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D7C9" w14:textId="77777777" w:rsidR="004D26BC" w:rsidRDefault="00000000">
    <w:pPr>
      <w:pStyle w:val="llb"/>
      <w:jc w:val="center"/>
    </w:pPr>
    <w:r>
      <w:fldChar w:fldCharType="begin"/>
    </w:r>
    <w:r>
      <w:instrText>PAGE</w:instrText>
    </w:r>
    <w:r>
      <w:fldChar w:fldCharType="separate"/>
    </w:r>
    <w:r>
      <w:t>15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1C06A" w14:textId="77777777" w:rsidR="004D26BC" w:rsidRDefault="00000000">
    <w:pPr>
      <w:pStyle w:val="llb"/>
      <w:jc w:val="center"/>
    </w:pPr>
    <w:r>
      <w:fldChar w:fldCharType="begin"/>
    </w:r>
    <w:r>
      <w:instrText>PAGE</w:instrText>
    </w:r>
    <w:r>
      <w:fldChar w:fldCharType="separate"/>
    </w:r>
    <w:r>
      <w:t>18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0BA01" w14:textId="77777777" w:rsidR="004D26BC" w:rsidRDefault="00000000">
    <w:pPr>
      <w:pStyle w:val="llb"/>
      <w:jc w:val="center"/>
    </w:pPr>
    <w:r>
      <w:fldChar w:fldCharType="begin"/>
    </w:r>
    <w:r>
      <w:instrText>PAGE</w:instrText>
    </w:r>
    <w:r>
      <w:fldChar w:fldCharType="separate"/>
    </w:r>
    <w:r>
      <w:t>18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382A" w14:textId="77777777" w:rsidR="004D26BC" w:rsidRDefault="00000000">
    <w:pPr>
      <w:pStyle w:val="llb"/>
      <w:jc w:val="center"/>
    </w:pPr>
    <w:r>
      <w:fldChar w:fldCharType="begin"/>
    </w:r>
    <w:r>
      <w:instrText>PAGE</w:instrText>
    </w:r>
    <w:r>
      <w:fldChar w:fldCharType="separate"/>
    </w:r>
    <w:r>
      <w:t>15</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A39F" w14:textId="77777777" w:rsidR="004D26BC" w:rsidRDefault="00000000">
    <w:pPr>
      <w:pStyle w:val="llb"/>
      <w:jc w:val="center"/>
    </w:pPr>
    <w:r>
      <w:fldChar w:fldCharType="begin"/>
    </w:r>
    <w:r>
      <w:instrText>PAGE</w:instrText>
    </w:r>
    <w:r>
      <w:fldChar w:fldCharType="separate"/>
    </w:r>
    <w:r>
      <w:t>18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11BE9" w14:textId="77777777" w:rsidR="004D26BC" w:rsidRDefault="00000000">
    <w:pPr>
      <w:pStyle w:val="llb"/>
      <w:jc w:val="center"/>
    </w:pPr>
    <w:r>
      <w:fldChar w:fldCharType="begin"/>
    </w:r>
    <w:r>
      <w:instrText>PAGE</w:instrText>
    </w:r>
    <w:r>
      <w:fldChar w:fldCharType="separate"/>
    </w:r>
    <w:r>
      <w:t>18</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D988" w14:textId="77777777" w:rsidR="004D26BC" w:rsidRDefault="00000000">
    <w:pPr>
      <w:pStyle w:val="llb"/>
      <w:jc w:val="center"/>
    </w:pPr>
    <w:r>
      <w:fldChar w:fldCharType="begin"/>
    </w:r>
    <w:r>
      <w:instrText>PAGE</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76677" w14:textId="77777777" w:rsidR="00F05D24" w:rsidRDefault="00F05D24">
      <w:r>
        <w:separator/>
      </w:r>
    </w:p>
  </w:footnote>
  <w:footnote w:type="continuationSeparator" w:id="0">
    <w:p w14:paraId="270643DC" w14:textId="77777777" w:rsidR="00F05D24" w:rsidRDefault="00F0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5764" w14:textId="77777777" w:rsidR="004D26BC" w:rsidRDefault="004D26B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42EA" w14:textId="77777777" w:rsidR="004D26BC" w:rsidRDefault="004D26BC">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756B" w14:textId="77777777" w:rsidR="004D26BC" w:rsidRDefault="004D26BC">
    <w:pPr>
      <w:pStyle w:val="Header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0DE2" w14:textId="77777777" w:rsidR="004D26BC" w:rsidRDefault="004D26BC">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F307" w14:textId="77777777" w:rsidR="004D26BC" w:rsidRDefault="004D26BC">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4E66" w14:textId="77777777" w:rsidR="004D26BC" w:rsidRDefault="004D26BC">
    <w:pPr>
      <w:pStyle w:val="Header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B37E" w14:textId="77777777" w:rsidR="004D26BC" w:rsidRDefault="004D26BC">
    <w:pPr>
      <w:pStyle w:val="lfej"/>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83DA" w14:textId="77777777" w:rsidR="004D26BC" w:rsidRDefault="004D26BC">
    <w:pPr>
      <w:pStyle w:val="lfej"/>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417B5" w14:textId="77777777" w:rsidR="004D26BC" w:rsidRDefault="004D26BC">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C2E62"/>
    <w:multiLevelType w:val="multilevel"/>
    <w:tmpl w:val="219CC1A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36867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trackRevision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6BC"/>
    <w:rsid w:val="001B0104"/>
    <w:rsid w:val="00227C9A"/>
    <w:rsid w:val="003205EC"/>
    <w:rsid w:val="004D26BC"/>
    <w:rsid w:val="00596F5B"/>
    <w:rsid w:val="00623C46"/>
    <w:rsid w:val="008B6DA2"/>
    <w:rsid w:val="009B1D2A"/>
    <w:rsid w:val="00A40182"/>
    <w:rsid w:val="00C436D0"/>
    <w:rsid w:val="00EE2138"/>
    <w:rsid w:val="00F05D24"/>
    <w:rsid w:val="00FE340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F95F3"/>
  <w15:docId w15:val="{9F4B10A7-6DC4-417A-895E-88C695807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link w:val="llbChar"/>
    <w:uiPriority w:val="99"/>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Vltozat">
    <w:name w:val="Revision"/>
    <w:hidden/>
    <w:uiPriority w:val="99"/>
    <w:semiHidden/>
    <w:rsid w:val="00596F5B"/>
    <w:pPr>
      <w:suppressAutoHyphens w:val="0"/>
    </w:pPr>
    <w:rPr>
      <w:rFonts w:cs="Mangal"/>
      <w:szCs w:val="21"/>
    </w:rPr>
  </w:style>
  <w:style w:type="character" w:customStyle="1" w:styleId="llbChar">
    <w:name w:val="Élőláb Char"/>
    <w:basedOn w:val="Bekezdsalapbettpusa"/>
    <w:link w:val="llb"/>
    <w:uiPriority w:val="99"/>
    <w:rsid w:val="00C43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7.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4916</Words>
  <Characters>33927</Characters>
  <Application>Microsoft Office Word</Application>
  <DocSecurity>0</DocSecurity>
  <Lines>282</Lines>
  <Paragraphs>77</Paragraphs>
  <ScaleCrop>false</ScaleCrop>
  <Company/>
  <LinksUpToDate>false</LinksUpToDate>
  <CharactersWithSpaces>38766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Felhasznalo</cp:lastModifiedBy>
  <cp:revision>5</cp:revision>
  <cp:lastPrinted>2026-10-29T12:32:00Z</cp:lastPrinted>
  <dcterms:created xsi:type="dcterms:W3CDTF">2026-10-26T08:33:00Z</dcterms:created>
  <dcterms:modified xsi:type="dcterms:W3CDTF">2026-10-29T12:43:00Z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